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350" w:type="dxa"/>
        <w:tblLook w:val="04A0" w:firstRow="1" w:lastRow="0" w:firstColumn="1" w:lastColumn="0" w:noHBand="0" w:noVBand="1"/>
      </w:tblPr>
      <w:tblGrid>
        <w:gridCol w:w="1795"/>
        <w:gridCol w:w="7555"/>
      </w:tblGrid>
      <w:tr w:rsidR="00496E15" w:rsidRPr="003A5EE6" w14:paraId="4BE4D95C" w14:textId="77777777" w:rsidTr="004419EF">
        <w:tc>
          <w:tcPr>
            <w:tcW w:w="9350" w:type="dxa"/>
            <w:gridSpan w:val="2"/>
            <w:tcMar>
              <w:top w:w="58" w:type="dxa"/>
              <w:left w:w="115" w:type="dxa"/>
              <w:bottom w:w="58" w:type="dxa"/>
              <w:right w:w="115" w:type="dxa"/>
            </w:tcMar>
          </w:tcPr>
          <w:p w14:paraId="6397A6BF" w14:textId="32846B62" w:rsidR="00496E15" w:rsidRPr="00BD1815" w:rsidRDefault="00496E15" w:rsidP="004419EF">
            <w:pPr>
              <w:jc w:val="center"/>
              <w:rPr>
                <w:rFonts w:ascii="Times New Roman" w:hAnsi="Times New Roman"/>
                <w:b/>
                <w:bCs/>
              </w:rPr>
            </w:pPr>
            <w:r w:rsidRPr="00BD1815">
              <w:rPr>
                <w:rFonts w:ascii="Times New Roman" w:hAnsi="Times New Roman"/>
                <w:b/>
                <w:bCs/>
              </w:rPr>
              <w:t>Central Bank Transparency Code—</w:t>
            </w:r>
            <w:r w:rsidR="00FA39A9">
              <w:rPr>
                <w:rFonts w:ascii="Times New Roman" w:hAnsi="Times New Roman"/>
                <w:b/>
                <w:bCs/>
              </w:rPr>
              <w:t>Self-</w:t>
            </w:r>
            <w:r>
              <w:rPr>
                <w:rFonts w:ascii="Times New Roman" w:hAnsi="Times New Roman"/>
                <w:b/>
                <w:bCs/>
              </w:rPr>
              <w:t>Review</w:t>
            </w:r>
          </w:p>
        </w:tc>
      </w:tr>
      <w:tr w:rsidR="00496E15" w:rsidRPr="003A5EE6" w14:paraId="5860E4F4" w14:textId="77777777" w:rsidTr="004419EF">
        <w:tc>
          <w:tcPr>
            <w:tcW w:w="9350" w:type="dxa"/>
            <w:gridSpan w:val="2"/>
            <w:tcMar>
              <w:top w:w="58" w:type="dxa"/>
              <w:left w:w="115" w:type="dxa"/>
              <w:bottom w:w="58" w:type="dxa"/>
              <w:right w:w="115" w:type="dxa"/>
            </w:tcMar>
          </w:tcPr>
          <w:p w14:paraId="25736E72" w14:textId="26C2311A" w:rsidR="00496E15" w:rsidRPr="003A5EE6" w:rsidRDefault="00FA39A9" w:rsidP="004419EF">
            <w:pPr>
              <w:jc w:val="center"/>
              <w:rPr>
                <w:rFonts w:ascii="Times New Roman" w:hAnsi="Times New Roman"/>
                <w:b/>
                <w:bCs/>
                <w:sz w:val="20"/>
                <w:szCs w:val="20"/>
              </w:rPr>
            </w:pPr>
            <w:r w:rsidRPr="00FA39A9">
              <w:rPr>
                <w:rFonts w:ascii="Times New Roman" w:hAnsi="Times New Roman"/>
                <w:b/>
                <w:bCs/>
                <w:sz w:val="20"/>
                <w:szCs w:val="20"/>
              </w:rPr>
              <w:t>Central Bank of [ --- ]</w:t>
            </w:r>
          </w:p>
        </w:tc>
      </w:tr>
      <w:tr w:rsidR="00496E15" w:rsidRPr="003A5EE6" w14:paraId="5A8EE258" w14:textId="77777777" w:rsidTr="004419EF">
        <w:tc>
          <w:tcPr>
            <w:tcW w:w="9350" w:type="dxa"/>
            <w:gridSpan w:val="2"/>
            <w:shd w:val="clear" w:color="auto" w:fill="F9D2D0" w:themeFill="accent4" w:themeFillTint="33"/>
            <w:tcMar>
              <w:top w:w="58" w:type="dxa"/>
              <w:left w:w="115" w:type="dxa"/>
              <w:bottom w:w="58" w:type="dxa"/>
              <w:right w:w="115" w:type="dxa"/>
            </w:tcMar>
          </w:tcPr>
          <w:p w14:paraId="183C40CE" w14:textId="77777777" w:rsidR="00496E15" w:rsidRPr="003A5EE6" w:rsidRDefault="00496E15" w:rsidP="004419EF">
            <w:pPr>
              <w:jc w:val="center"/>
              <w:rPr>
                <w:rFonts w:ascii="Times New Roman" w:hAnsi="Times New Roman"/>
                <w:b/>
                <w:bCs/>
                <w:sz w:val="20"/>
                <w:szCs w:val="20"/>
              </w:rPr>
            </w:pPr>
            <w:r w:rsidRPr="003A5EE6">
              <w:rPr>
                <w:rFonts w:ascii="Times New Roman" w:hAnsi="Times New Roman"/>
                <w:b/>
                <w:bCs/>
                <w:color w:val="407EC9"/>
                <w:sz w:val="20"/>
                <w:szCs w:val="20"/>
              </w:rPr>
              <w:t>Pillar I—Central Bank Governance</w:t>
            </w:r>
          </w:p>
        </w:tc>
      </w:tr>
      <w:tr w:rsidR="00496E15" w:rsidRPr="003A5EE6" w14:paraId="0900E28F" w14:textId="77777777" w:rsidTr="004419EF">
        <w:tc>
          <w:tcPr>
            <w:tcW w:w="1795" w:type="dxa"/>
            <w:shd w:val="clear" w:color="auto" w:fill="D9D9D9" w:themeFill="background1" w:themeFillShade="D9"/>
            <w:tcMar>
              <w:top w:w="58" w:type="dxa"/>
              <w:left w:w="115" w:type="dxa"/>
              <w:bottom w:w="58" w:type="dxa"/>
              <w:right w:w="115" w:type="dxa"/>
            </w:tcMar>
          </w:tcPr>
          <w:p w14:paraId="368E3D0F"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1.1.</w:t>
            </w:r>
          </w:p>
        </w:tc>
        <w:tc>
          <w:tcPr>
            <w:tcW w:w="7555" w:type="dxa"/>
            <w:shd w:val="clear" w:color="auto" w:fill="D9D9D9" w:themeFill="background1" w:themeFillShade="D9"/>
            <w:tcMar>
              <w:top w:w="58" w:type="dxa"/>
              <w:left w:w="115" w:type="dxa"/>
              <w:bottom w:w="58" w:type="dxa"/>
              <w:right w:w="115" w:type="dxa"/>
            </w:tcMar>
          </w:tcPr>
          <w:p w14:paraId="09C9424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Legal Structure</w:t>
            </w:r>
            <w:r w:rsidRPr="003A5EE6">
              <w:rPr>
                <w:rFonts w:ascii="Times New Roman" w:hAnsi="Times New Roman"/>
                <w:sz w:val="20"/>
                <w:szCs w:val="20"/>
              </w:rPr>
              <w:t>: The central bank discloses its legal framework to the public in a manner that is clear and easily accessible.</w:t>
            </w:r>
          </w:p>
        </w:tc>
      </w:tr>
      <w:tr w:rsidR="00496E15" w:rsidRPr="003A5EE6" w14:paraId="758F331C" w14:textId="77777777" w:rsidTr="004419EF">
        <w:tc>
          <w:tcPr>
            <w:tcW w:w="1795" w:type="dxa"/>
            <w:tcMar>
              <w:top w:w="58" w:type="dxa"/>
              <w:left w:w="115" w:type="dxa"/>
              <w:bottom w:w="58" w:type="dxa"/>
              <w:right w:w="115" w:type="dxa"/>
            </w:tcMar>
          </w:tcPr>
          <w:p w14:paraId="02003AF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DE3570B" w14:textId="77777777" w:rsidR="00496E15" w:rsidRPr="003A5EE6" w:rsidRDefault="00496E15" w:rsidP="004419EF">
            <w:pPr>
              <w:rPr>
                <w:rFonts w:ascii="Times New Roman" w:hAnsi="Times New Roman"/>
                <w:sz w:val="20"/>
                <w:szCs w:val="20"/>
              </w:rPr>
            </w:pPr>
          </w:p>
        </w:tc>
      </w:tr>
      <w:tr w:rsidR="00496E15" w:rsidRPr="003A5EE6" w14:paraId="005B4FC9" w14:textId="77777777" w:rsidTr="004419EF">
        <w:tc>
          <w:tcPr>
            <w:tcW w:w="1795" w:type="dxa"/>
            <w:tcMar>
              <w:top w:w="58" w:type="dxa"/>
              <w:left w:w="115" w:type="dxa"/>
              <w:bottom w:w="58" w:type="dxa"/>
              <w:right w:w="115" w:type="dxa"/>
            </w:tcMar>
          </w:tcPr>
          <w:p w14:paraId="11A8C285"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23B19D9" w14:textId="77777777" w:rsidR="00496E15" w:rsidRPr="003A5EE6" w:rsidRDefault="00496E15" w:rsidP="004419EF">
            <w:pPr>
              <w:rPr>
                <w:rFonts w:ascii="Times New Roman" w:hAnsi="Times New Roman"/>
                <w:sz w:val="20"/>
                <w:szCs w:val="20"/>
              </w:rPr>
            </w:pPr>
          </w:p>
        </w:tc>
      </w:tr>
      <w:tr w:rsidR="00496E15" w:rsidRPr="003A5EE6" w14:paraId="054EDB39" w14:textId="77777777" w:rsidTr="004419EF">
        <w:tc>
          <w:tcPr>
            <w:tcW w:w="1795" w:type="dxa"/>
            <w:tcMar>
              <w:top w:w="58" w:type="dxa"/>
              <w:left w:w="115" w:type="dxa"/>
              <w:bottom w:w="58" w:type="dxa"/>
              <w:right w:w="115" w:type="dxa"/>
            </w:tcMar>
          </w:tcPr>
          <w:p w14:paraId="4A107D1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759C394B" w14:textId="77777777" w:rsidR="00496E15" w:rsidRPr="003A5EE6" w:rsidRDefault="00496E15" w:rsidP="004419EF">
            <w:pPr>
              <w:rPr>
                <w:rFonts w:ascii="Times New Roman" w:hAnsi="Times New Roman"/>
                <w:sz w:val="20"/>
                <w:szCs w:val="20"/>
              </w:rPr>
            </w:pPr>
          </w:p>
        </w:tc>
      </w:tr>
      <w:tr w:rsidR="00496E15" w:rsidRPr="003A5EE6" w14:paraId="46C81AE1" w14:textId="77777777" w:rsidTr="004419EF">
        <w:tc>
          <w:tcPr>
            <w:tcW w:w="1795" w:type="dxa"/>
            <w:shd w:val="clear" w:color="auto" w:fill="D9D9D9" w:themeFill="background1" w:themeFillShade="D9"/>
            <w:tcMar>
              <w:top w:w="58" w:type="dxa"/>
              <w:left w:w="115" w:type="dxa"/>
              <w:bottom w:w="58" w:type="dxa"/>
              <w:right w:w="115" w:type="dxa"/>
            </w:tcMar>
          </w:tcPr>
          <w:p w14:paraId="3D3CDF9E"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1.2.</w:t>
            </w:r>
          </w:p>
        </w:tc>
        <w:tc>
          <w:tcPr>
            <w:tcW w:w="7555" w:type="dxa"/>
            <w:shd w:val="clear" w:color="auto" w:fill="D9D9D9" w:themeFill="background1" w:themeFillShade="D9"/>
            <w:tcMar>
              <w:top w:w="58" w:type="dxa"/>
              <w:left w:w="115" w:type="dxa"/>
              <w:bottom w:w="58" w:type="dxa"/>
              <w:right w:w="115" w:type="dxa"/>
            </w:tcMar>
          </w:tcPr>
          <w:p w14:paraId="635B75E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Mandate</w:t>
            </w:r>
            <w:r w:rsidRPr="003A5EE6">
              <w:rPr>
                <w:rFonts w:ascii="Times New Roman" w:hAnsi="Times New Roman"/>
                <w:sz w:val="20"/>
                <w:szCs w:val="20"/>
              </w:rPr>
              <w:t>: The central bank discloses its mandate—including its objectives, functions, and legally defined powers—in a manner that is clear and easily accessible to the public.</w:t>
            </w:r>
          </w:p>
        </w:tc>
      </w:tr>
      <w:tr w:rsidR="00496E15" w:rsidRPr="003A5EE6" w14:paraId="2C8AB881" w14:textId="77777777" w:rsidTr="004419EF">
        <w:tc>
          <w:tcPr>
            <w:tcW w:w="1795" w:type="dxa"/>
            <w:tcMar>
              <w:top w:w="58" w:type="dxa"/>
              <w:left w:w="115" w:type="dxa"/>
              <w:bottom w:w="58" w:type="dxa"/>
              <w:right w:w="115" w:type="dxa"/>
            </w:tcMar>
          </w:tcPr>
          <w:p w14:paraId="05BC076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974AFD8" w14:textId="77777777" w:rsidR="00496E15" w:rsidRPr="003A5EE6" w:rsidRDefault="00496E15" w:rsidP="004419EF">
            <w:pPr>
              <w:rPr>
                <w:rFonts w:ascii="Times New Roman" w:hAnsi="Times New Roman"/>
                <w:sz w:val="20"/>
                <w:szCs w:val="20"/>
              </w:rPr>
            </w:pPr>
          </w:p>
        </w:tc>
      </w:tr>
      <w:tr w:rsidR="00496E15" w:rsidRPr="003A5EE6" w14:paraId="2E034940" w14:textId="77777777" w:rsidTr="004419EF">
        <w:tc>
          <w:tcPr>
            <w:tcW w:w="1795" w:type="dxa"/>
            <w:tcMar>
              <w:top w:w="58" w:type="dxa"/>
              <w:left w:w="115" w:type="dxa"/>
              <w:bottom w:w="58" w:type="dxa"/>
              <w:right w:w="115" w:type="dxa"/>
            </w:tcMar>
          </w:tcPr>
          <w:p w14:paraId="60D4E7D5"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2CEAE58" w14:textId="77777777" w:rsidR="00496E15" w:rsidRPr="003A5EE6" w:rsidRDefault="00496E15" w:rsidP="004419EF">
            <w:pPr>
              <w:rPr>
                <w:rFonts w:ascii="Times New Roman" w:hAnsi="Times New Roman"/>
                <w:sz w:val="20"/>
                <w:szCs w:val="20"/>
              </w:rPr>
            </w:pPr>
          </w:p>
        </w:tc>
      </w:tr>
      <w:tr w:rsidR="00496E15" w:rsidRPr="003A5EE6" w14:paraId="3143AC31" w14:textId="77777777" w:rsidTr="004419EF">
        <w:tc>
          <w:tcPr>
            <w:tcW w:w="1795" w:type="dxa"/>
            <w:tcMar>
              <w:top w:w="58" w:type="dxa"/>
              <w:left w:w="115" w:type="dxa"/>
              <w:bottom w:w="58" w:type="dxa"/>
              <w:right w:w="115" w:type="dxa"/>
            </w:tcMar>
          </w:tcPr>
          <w:p w14:paraId="4F1DE99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499697A0" w14:textId="77777777" w:rsidR="00496E15" w:rsidRPr="003A5EE6" w:rsidRDefault="00496E15" w:rsidP="004419EF">
            <w:pPr>
              <w:rPr>
                <w:rFonts w:ascii="Times New Roman" w:hAnsi="Times New Roman"/>
                <w:sz w:val="20"/>
                <w:szCs w:val="20"/>
              </w:rPr>
            </w:pPr>
          </w:p>
        </w:tc>
      </w:tr>
      <w:tr w:rsidR="00496E15" w:rsidRPr="003A5EE6" w14:paraId="7CBE06EB" w14:textId="77777777" w:rsidTr="004419EF">
        <w:tc>
          <w:tcPr>
            <w:tcW w:w="1795" w:type="dxa"/>
            <w:shd w:val="clear" w:color="auto" w:fill="D9D9D9" w:themeFill="background1" w:themeFillShade="D9"/>
            <w:tcMar>
              <w:top w:w="58" w:type="dxa"/>
              <w:left w:w="115" w:type="dxa"/>
              <w:bottom w:w="58" w:type="dxa"/>
              <w:right w:w="115" w:type="dxa"/>
            </w:tcMar>
          </w:tcPr>
          <w:p w14:paraId="0C31B031"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1.3.</w:t>
            </w:r>
          </w:p>
        </w:tc>
        <w:tc>
          <w:tcPr>
            <w:tcW w:w="7555" w:type="dxa"/>
            <w:shd w:val="clear" w:color="auto" w:fill="D9D9D9" w:themeFill="background1" w:themeFillShade="D9"/>
            <w:tcMar>
              <w:top w:w="58" w:type="dxa"/>
              <w:left w:w="115" w:type="dxa"/>
              <w:bottom w:w="58" w:type="dxa"/>
              <w:right w:w="115" w:type="dxa"/>
            </w:tcMar>
          </w:tcPr>
          <w:p w14:paraId="6940F9D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Autonomy</w:t>
            </w:r>
            <w:r w:rsidRPr="003A5EE6">
              <w:rPr>
                <w:rFonts w:ascii="Times New Roman" w:hAnsi="Times New Roman"/>
                <w:sz w:val="20"/>
                <w:szCs w:val="20"/>
              </w:rPr>
              <w:t>: The central bank discloses its autonomy—as defined in relevant legislation or regulations, allowing it to reveal the extent to which it is autonomous or not, in what forms, and under which conditions—in a manner that is clear and easily accessible for the public.</w:t>
            </w:r>
          </w:p>
        </w:tc>
      </w:tr>
      <w:tr w:rsidR="00496E15" w:rsidRPr="003A5EE6" w14:paraId="69F0C864" w14:textId="77777777" w:rsidTr="004419EF">
        <w:tc>
          <w:tcPr>
            <w:tcW w:w="1795" w:type="dxa"/>
            <w:shd w:val="clear" w:color="auto" w:fill="D9D9D9" w:themeFill="background1" w:themeFillShade="D9"/>
            <w:tcMar>
              <w:top w:w="58" w:type="dxa"/>
              <w:left w:w="115" w:type="dxa"/>
              <w:bottom w:w="58" w:type="dxa"/>
              <w:right w:w="115" w:type="dxa"/>
            </w:tcMar>
          </w:tcPr>
          <w:p w14:paraId="211C66B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1.3.1.</w:t>
            </w:r>
          </w:p>
        </w:tc>
        <w:tc>
          <w:tcPr>
            <w:tcW w:w="7555" w:type="dxa"/>
            <w:shd w:val="clear" w:color="auto" w:fill="D9D9D9" w:themeFill="background1" w:themeFillShade="D9"/>
            <w:tcMar>
              <w:top w:w="58" w:type="dxa"/>
              <w:left w:w="115" w:type="dxa"/>
              <w:bottom w:w="58" w:type="dxa"/>
              <w:right w:w="115" w:type="dxa"/>
            </w:tcMar>
          </w:tcPr>
          <w:p w14:paraId="599CA84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Institutional/Operational Autonomy</w:t>
            </w:r>
            <w:r w:rsidRPr="003A5EE6">
              <w:rPr>
                <w:rFonts w:ascii="Times New Roman" w:hAnsi="Times New Roman"/>
                <w:sz w:val="20"/>
                <w:szCs w:val="20"/>
              </w:rPr>
              <w:t>: There is clarity on whether the central bank is prohibited from seeking or taking instructions from any private or public body. The extent to which the central bank’s autonomy varies for the various elements of its mandate is clearly disclosed. Where appropriate, a central bank’s governing law clarifies whether it has goal or instrument autonomy concerning its various objectives.</w:t>
            </w:r>
          </w:p>
        </w:tc>
      </w:tr>
      <w:tr w:rsidR="00496E15" w:rsidRPr="003A5EE6" w14:paraId="07678C6F" w14:textId="77777777" w:rsidTr="004419EF">
        <w:tc>
          <w:tcPr>
            <w:tcW w:w="1795" w:type="dxa"/>
            <w:tcMar>
              <w:top w:w="58" w:type="dxa"/>
              <w:left w:w="115" w:type="dxa"/>
              <w:bottom w:w="58" w:type="dxa"/>
              <w:right w:w="115" w:type="dxa"/>
            </w:tcMar>
          </w:tcPr>
          <w:p w14:paraId="5544964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43469FA6" w14:textId="77777777" w:rsidR="00496E15" w:rsidRPr="003A5EE6" w:rsidRDefault="00496E15" w:rsidP="004419EF">
            <w:pPr>
              <w:rPr>
                <w:rFonts w:ascii="Times New Roman" w:hAnsi="Times New Roman"/>
                <w:sz w:val="20"/>
                <w:szCs w:val="20"/>
              </w:rPr>
            </w:pPr>
          </w:p>
        </w:tc>
      </w:tr>
      <w:tr w:rsidR="00496E15" w:rsidRPr="003A5EE6" w14:paraId="57467EB0" w14:textId="77777777" w:rsidTr="004419EF">
        <w:tc>
          <w:tcPr>
            <w:tcW w:w="1795" w:type="dxa"/>
            <w:tcMar>
              <w:top w:w="58" w:type="dxa"/>
              <w:left w:w="115" w:type="dxa"/>
              <w:bottom w:w="58" w:type="dxa"/>
              <w:right w:w="115" w:type="dxa"/>
            </w:tcMar>
          </w:tcPr>
          <w:p w14:paraId="2A832BBB"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53181A0" w14:textId="77777777" w:rsidR="00496E15" w:rsidRPr="003A5EE6" w:rsidRDefault="00496E15" w:rsidP="004419EF">
            <w:pPr>
              <w:rPr>
                <w:rFonts w:ascii="Times New Roman" w:hAnsi="Times New Roman"/>
                <w:sz w:val="20"/>
                <w:szCs w:val="20"/>
              </w:rPr>
            </w:pPr>
          </w:p>
        </w:tc>
      </w:tr>
      <w:tr w:rsidR="00496E15" w:rsidRPr="003A5EE6" w14:paraId="0F5E705F" w14:textId="77777777" w:rsidTr="004419EF">
        <w:tc>
          <w:tcPr>
            <w:tcW w:w="1795" w:type="dxa"/>
            <w:tcMar>
              <w:top w:w="58" w:type="dxa"/>
              <w:left w:w="115" w:type="dxa"/>
              <w:bottom w:w="58" w:type="dxa"/>
              <w:right w:w="115" w:type="dxa"/>
            </w:tcMar>
          </w:tcPr>
          <w:p w14:paraId="4676FC2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5DB54D2C" w14:textId="77777777" w:rsidR="00496E15" w:rsidRPr="003A5EE6" w:rsidRDefault="00496E15" w:rsidP="004419EF">
            <w:pPr>
              <w:rPr>
                <w:rFonts w:ascii="Times New Roman" w:hAnsi="Times New Roman"/>
                <w:sz w:val="20"/>
                <w:szCs w:val="20"/>
              </w:rPr>
            </w:pPr>
          </w:p>
        </w:tc>
      </w:tr>
      <w:tr w:rsidR="00496E15" w:rsidRPr="003A5EE6" w14:paraId="4A7258BA" w14:textId="77777777" w:rsidTr="004419EF">
        <w:tc>
          <w:tcPr>
            <w:tcW w:w="1795" w:type="dxa"/>
            <w:shd w:val="clear" w:color="auto" w:fill="D9D9D9" w:themeFill="background1" w:themeFillShade="D9"/>
            <w:tcMar>
              <w:top w:w="58" w:type="dxa"/>
              <w:left w:w="115" w:type="dxa"/>
              <w:bottom w:w="58" w:type="dxa"/>
              <w:right w:w="115" w:type="dxa"/>
            </w:tcMar>
          </w:tcPr>
          <w:p w14:paraId="3509A8C1"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1.3.2.</w:t>
            </w:r>
          </w:p>
        </w:tc>
        <w:tc>
          <w:tcPr>
            <w:tcW w:w="7555" w:type="dxa"/>
            <w:shd w:val="clear" w:color="auto" w:fill="D9D9D9" w:themeFill="background1" w:themeFillShade="D9"/>
            <w:tcMar>
              <w:top w:w="58" w:type="dxa"/>
              <w:left w:w="115" w:type="dxa"/>
              <w:bottom w:w="58" w:type="dxa"/>
              <w:right w:w="115" w:type="dxa"/>
            </w:tcMar>
          </w:tcPr>
          <w:p w14:paraId="4E9BCF7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Functional Autonomy</w:t>
            </w:r>
            <w:r w:rsidRPr="003A5EE6">
              <w:rPr>
                <w:rFonts w:ascii="Times New Roman" w:hAnsi="Times New Roman"/>
                <w:bCs/>
                <w:sz w:val="20"/>
                <w:szCs w:val="20"/>
              </w:rPr>
              <w:t xml:space="preserve">: </w:t>
            </w:r>
            <w:r w:rsidRPr="003A5EE6">
              <w:rPr>
                <w:rFonts w:ascii="Times New Roman" w:hAnsi="Times New Roman"/>
                <w:sz w:val="20"/>
                <w:szCs w:val="20"/>
              </w:rPr>
              <w:t>There is clarity on whether the central bank can perform its duties without prior approval from the government.</w:t>
            </w:r>
          </w:p>
        </w:tc>
      </w:tr>
      <w:tr w:rsidR="00496E15" w:rsidRPr="003A5EE6" w14:paraId="1A757249" w14:textId="77777777" w:rsidTr="004419EF">
        <w:tc>
          <w:tcPr>
            <w:tcW w:w="1795" w:type="dxa"/>
            <w:tcMar>
              <w:top w:w="58" w:type="dxa"/>
              <w:left w:w="115" w:type="dxa"/>
              <w:bottom w:w="58" w:type="dxa"/>
              <w:right w:w="115" w:type="dxa"/>
            </w:tcMar>
          </w:tcPr>
          <w:p w14:paraId="1FC2AB4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A31256D" w14:textId="77777777" w:rsidR="00496E15" w:rsidRPr="003A5EE6" w:rsidRDefault="00496E15" w:rsidP="004419EF">
            <w:pPr>
              <w:rPr>
                <w:rFonts w:ascii="Times New Roman" w:hAnsi="Times New Roman"/>
                <w:sz w:val="20"/>
                <w:szCs w:val="20"/>
              </w:rPr>
            </w:pPr>
          </w:p>
        </w:tc>
      </w:tr>
      <w:tr w:rsidR="00496E15" w:rsidRPr="003A5EE6" w14:paraId="4C7FE0E2" w14:textId="77777777" w:rsidTr="004419EF">
        <w:tc>
          <w:tcPr>
            <w:tcW w:w="1795" w:type="dxa"/>
            <w:tcMar>
              <w:top w:w="58" w:type="dxa"/>
              <w:left w:w="115" w:type="dxa"/>
              <w:bottom w:w="58" w:type="dxa"/>
              <w:right w:w="115" w:type="dxa"/>
            </w:tcMar>
          </w:tcPr>
          <w:p w14:paraId="26AE0A07"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DC36829" w14:textId="77777777" w:rsidR="00496E15" w:rsidRPr="003A5EE6" w:rsidRDefault="00496E15" w:rsidP="004419EF">
            <w:pPr>
              <w:rPr>
                <w:rFonts w:ascii="Times New Roman" w:hAnsi="Times New Roman"/>
                <w:sz w:val="20"/>
                <w:szCs w:val="20"/>
              </w:rPr>
            </w:pPr>
          </w:p>
        </w:tc>
      </w:tr>
      <w:tr w:rsidR="00496E15" w:rsidRPr="003A5EE6" w14:paraId="43EC540A" w14:textId="77777777" w:rsidTr="004419EF">
        <w:tc>
          <w:tcPr>
            <w:tcW w:w="1795" w:type="dxa"/>
            <w:tcMar>
              <w:top w:w="58" w:type="dxa"/>
              <w:left w:w="115" w:type="dxa"/>
              <w:bottom w:w="58" w:type="dxa"/>
              <w:right w:w="115" w:type="dxa"/>
            </w:tcMar>
          </w:tcPr>
          <w:p w14:paraId="60E31ED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422BE54" w14:textId="77777777" w:rsidR="00496E15" w:rsidRPr="003A5EE6" w:rsidRDefault="00496E15" w:rsidP="004419EF">
            <w:pPr>
              <w:rPr>
                <w:rFonts w:ascii="Times New Roman" w:hAnsi="Times New Roman"/>
                <w:sz w:val="20"/>
                <w:szCs w:val="20"/>
              </w:rPr>
            </w:pPr>
          </w:p>
        </w:tc>
      </w:tr>
      <w:tr w:rsidR="00496E15" w:rsidRPr="003A5EE6" w14:paraId="50BC2683" w14:textId="77777777" w:rsidTr="004419EF">
        <w:tc>
          <w:tcPr>
            <w:tcW w:w="1795" w:type="dxa"/>
            <w:shd w:val="clear" w:color="auto" w:fill="D9D9D9" w:themeFill="background1" w:themeFillShade="D9"/>
            <w:tcMar>
              <w:top w:w="58" w:type="dxa"/>
              <w:left w:w="115" w:type="dxa"/>
              <w:bottom w:w="58" w:type="dxa"/>
              <w:right w:w="115" w:type="dxa"/>
            </w:tcMar>
          </w:tcPr>
          <w:p w14:paraId="5C60CDF6"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1.3.3.</w:t>
            </w:r>
          </w:p>
        </w:tc>
        <w:tc>
          <w:tcPr>
            <w:tcW w:w="7555" w:type="dxa"/>
            <w:shd w:val="clear" w:color="auto" w:fill="D9D9D9" w:themeFill="background1" w:themeFillShade="D9"/>
            <w:tcMar>
              <w:top w:w="58" w:type="dxa"/>
              <w:left w:w="115" w:type="dxa"/>
              <w:bottom w:w="58" w:type="dxa"/>
              <w:right w:w="115" w:type="dxa"/>
            </w:tcMar>
          </w:tcPr>
          <w:p w14:paraId="08CA376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Personal Autonomy</w:t>
            </w:r>
            <w:r w:rsidRPr="003A5EE6">
              <w:rPr>
                <w:rFonts w:ascii="Times New Roman" w:hAnsi="Times New Roman"/>
                <w:bCs/>
                <w:sz w:val="20"/>
                <w:szCs w:val="20"/>
              </w:rPr>
              <w:t>:</w:t>
            </w:r>
            <w:r w:rsidRPr="003A5EE6">
              <w:rPr>
                <w:rFonts w:ascii="Times New Roman" w:hAnsi="Times New Roman"/>
                <w:sz w:val="20"/>
                <w:szCs w:val="20"/>
              </w:rPr>
              <w:t xml:space="preserve"> Whether there is security of tenure for the members of the central bank’s decision-making bodies is clear, as is the nature of such security. In this respect, security of tenure encompasses the eligibility and disqualification criteria for the appointment of the members of a central bank’s decision-making bodies, the appointment </w:t>
            </w:r>
            <w:r w:rsidRPr="003A5EE6">
              <w:rPr>
                <w:rFonts w:ascii="Times New Roman" w:hAnsi="Times New Roman"/>
                <w:sz w:val="20"/>
                <w:szCs w:val="20"/>
              </w:rPr>
              <w:lastRenderedPageBreak/>
              <w:t>procedure, the dismissal criteria and procedure, their remuneration, and the duration of their tenure.</w:t>
            </w:r>
            <w:r>
              <w:rPr>
                <w:rFonts w:ascii="Times New Roman" w:hAnsi="Times New Roman"/>
                <w:sz w:val="20"/>
                <w:szCs w:val="20"/>
              </w:rPr>
              <w:t xml:space="preserve"> </w:t>
            </w:r>
          </w:p>
        </w:tc>
      </w:tr>
      <w:tr w:rsidR="00496E15" w:rsidRPr="003A5EE6" w14:paraId="3C3BC064" w14:textId="77777777" w:rsidTr="004419EF">
        <w:tc>
          <w:tcPr>
            <w:tcW w:w="1795" w:type="dxa"/>
            <w:tcMar>
              <w:top w:w="58" w:type="dxa"/>
              <w:left w:w="115" w:type="dxa"/>
              <w:bottom w:w="58" w:type="dxa"/>
              <w:right w:w="115" w:type="dxa"/>
            </w:tcMar>
          </w:tcPr>
          <w:p w14:paraId="5D1E3CF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Description</w:t>
            </w:r>
          </w:p>
        </w:tc>
        <w:tc>
          <w:tcPr>
            <w:tcW w:w="7555" w:type="dxa"/>
            <w:tcMar>
              <w:top w:w="58" w:type="dxa"/>
              <w:left w:w="115" w:type="dxa"/>
              <w:bottom w:w="58" w:type="dxa"/>
              <w:right w:w="115" w:type="dxa"/>
            </w:tcMar>
          </w:tcPr>
          <w:p w14:paraId="6C16A819" w14:textId="77777777" w:rsidR="00496E15" w:rsidRPr="003A5EE6" w:rsidRDefault="00496E15" w:rsidP="004419EF">
            <w:pPr>
              <w:rPr>
                <w:rFonts w:ascii="Times New Roman" w:hAnsi="Times New Roman"/>
                <w:sz w:val="20"/>
                <w:szCs w:val="20"/>
              </w:rPr>
            </w:pPr>
          </w:p>
        </w:tc>
      </w:tr>
      <w:tr w:rsidR="00496E15" w:rsidRPr="003A5EE6" w14:paraId="230DBF44" w14:textId="77777777" w:rsidTr="004419EF">
        <w:tc>
          <w:tcPr>
            <w:tcW w:w="1795" w:type="dxa"/>
            <w:tcMar>
              <w:top w:w="58" w:type="dxa"/>
              <w:left w:w="115" w:type="dxa"/>
              <w:bottom w:w="58" w:type="dxa"/>
              <w:right w:w="115" w:type="dxa"/>
            </w:tcMar>
          </w:tcPr>
          <w:p w14:paraId="5B50992A"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E10BC1F" w14:textId="77777777" w:rsidR="00496E15" w:rsidRPr="003A5EE6" w:rsidRDefault="00496E15" w:rsidP="004419EF">
            <w:pPr>
              <w:rPr>
                <w:rFonts w:ascii="Times New Roman" w:hAnsi="Times New Roman"/>
                <w:sz w:val="20"/>
                <w:szCs w:val="20"/>
              </w:rPr>
            </w:pPr>
          </w:p>
        </w:tc>
      </w:tr>
      <w:tr w:rsidR="00496E15" w:rsidRPr="003A5EE6" w14:paraId="61730312" w14:textId="77777777" w:rsidTr="004419EF">
        <w:tc>
          <w:tcPr>
            <w:tcW w:w="1795" w:type="dxa"/>
            <w:tcMar>
              <w:top w:w="58" w:type="dxa"/>
              <w:left w:w="115" w:type="dxa"/>
              <w:bottom w:w="58" w:type="dxa"/>
              <w:right w:w="115" w:type="dxa"/>
            </w:tcMar>
          </w:tcPr>
          <w:p w14:paraId="616F4A8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58BDB91" w14:textId="77777777" w:rsidR="00496E15" w:rsidRPr="003A5EE6" w:rsidRDefault="00496E15" w:rsidP="004419EF">
            <w:pPr>
              <w:rPr>
                <w:rFonts w:ascii="Times New Roman" w:hAnsi="Times New Roman"/>
                <w:sz w:val="20"/>
                <w:szCs w:val="20"/>
              </w:rPr>
            </w:pPr>
          </w:p>
        </w:tc>
      </w:tr>
      <w:tr w:rsidR="00496E15" w:rsidRPr="003A5EE6" w14:paraId="12E46562" w14:textId="77777777" w:rsidTr="004419EF">
        <w:tc>
          <w:tcPr>
            <w:tcW w:w="1795" w:type="dxa"/>
            <w:shd w:val="clear" w:color="auto" w:fill="D9D9D9" w:themeFill="background1" w:themeFillShade="D9"/>
            <w:tcMar>
              <w:top w:w="58" w:type="dxa"/>
              <w:left w:w="115" w:type="dxa"/>
              <w:bottom w:w="58" w:type="dxa"/>
              <w:right w:w="115" w:type="dxa"/>
            </w:tcMar>
          </w:tcPr>
          <w:p w14:paraId="1449A8A0"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1.3.4.</w:t>
            </w:r>
          </w:p>
        </w:tc>
        <w:tc>
          <w:tcPr>
            <w:tcW w:w="7555" w:type="dxa"/>
            <w:shd w:val="clear" w:color="auto" w:fill="D9D9D9" w:themeFill="background1" w:themeFillShade="D9"/>
            <w:tcMar>
              <w:top w:w="58" w:type="dxa"/>
              <w:left w:w="115" w:type="dxa"/>
              <w:bottom w:w="58" w:type="dxa"/>
              <w:right w:w="115" w:type="dxa"/>
            </w:tcMar>
          </w:tcPr>
          <w:p w14:paraId="68D6C8D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Financial Autonomy</w:t>
            </w:r>
            <w:r w:rsidRPr="003A5EE6">
              <w:rPr>
                <w:rFonts w:ascii="Times New Roman" w:hAnsi="Times New Roman"/>
                <w:sz w:val="20"/>
                <w:szCs w:val="20"/>
              </w:rPr>
              <w:t>: The central bank’s financial resources available to fulfill its mandate, and the nature of those resources, are clearly disclosed. In this respect, there is clarity regarding the central bank’s capital, the rules governing any recapitalization of the central bank, its budget, reserves, provisions, profit distribution mechanism, monetary financing, and applicable accounting standards.</w:t>
            </w:r>
          </w:p>
        </w:tc>
      </w:tr>
      <w:tr w:rsidR="00496E15" w:rsidRPr="003A5EE6" w14:paraId="3267BD42" w14:textId="77777777" w:rsidTr="004419EF">
        <w:tc>
          <w:tcPr>
            <w:tcW w:w="1795" w:type="dxa"/>
            <w:tcMar>
              <w:top w:w="58" w:type="dxa"/>
              <w:left w:w="115" w:type="dxa"/>
              <w:bottom w:w="58" w:type="dxa"/>
              <w:right w:w="115" w:type="dxa"/>
            </w:tcMar>
          </w:tcPr>
          <w:p w14:paraId="5F1222B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5C99BB8" w14:textId="77777777" w:rsidR="00496E15" w:rsidRPr="003A5EE6" w:rsidRDefault="00496E15" w:rsidP="004419EF">
            <w:pPr>
              <w:rPr>
                <w:rFonts w:ascii="Times New Roman" w:hAnsi="Times New Roman"/>
                <w:sz w:val="20"/>
                <w:szCs w:val="20"/>
              </w:rPr>
            </w:pPr>
          </w:p>
        </w:tc>
      </w:tr>
      <w:tr w:rsidR="00496E15" w:rsidRPr="003A5EE6" w14:paraId="07543248" w14:textId="77777777" w:rsidTr="004419EF">
        <w:tc>
          <w:tcPr>
            <w:tcW w:w="1795" w:type="dxa"/>
            <w:tcMar>
              <w:top w:w="58" w:type="dxa"/>
              <w:left w:w="115" w:type="dxa"/>
              <w:bottom w:w="58" w:type="dxa"/>
              <w:right w:w="115" w:type="dxa"/>
            </w:tcMar>
          </w:tcPr>
          <w:p w14:paraId="50D4578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D2ECBFA" w14:textId="77777777" w:rsidR="00496E15" w:rsidRPr="003A5EE6" w:rsidRDefault="00496E15" w:rsidP="004419EF">
            <w:pPr>
              <w:rPr>
                <w:rFonts w:ascii="Times New Roman" w:hAnsi="Times New Roman"/>
                <w:sz w:val="20"/>
                <w:szCs w:val="20"/>
              </w:rPr>
            </w:pPr>
          </w:p>
        </w:tc>
      </w:tr>
      <w:tr w:rsidR="00496E15" w:rsidRPr="003A5EE6" w14:paraId="5D57B978" w14:textId="77777777" w:rsidTr="004419EF">
        <w:tc>
          <w:tcPr>
            <w:tcW w:w="1795" w:type="dxa"/>
            <w:tcMar>
              <w:top w:w="58" w:type="dxa"/>
              <w:left w:w="115" w:type="dxa"/>
              <w:bottom w:w="58" w:type="dxa"/>
              <w:right w:w="115" w:type="dxa"/>
            </w:tcMar>
          </w:tcPr>
          <w:p w14:paraId="44199C6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259196ED" w14:textId="77777777" w:rsidR="00496E15" w:rsidRPr="003A5EE6" w:rsidRDefault="00496E15" w:rsidP="004419EF">
            <w:pPr>
              <w:rPr>
                <w:rFonts w:ascii="Times New Roman" w:hAnsi="Times New Roman"/>
                <w:sz w:val="20"/>
                <w:szCs w:val="20"/>
              </w:rPr>
            </w:pPr>
          </w:p>
        </w:tc>
      </w:tr>
      <w:tr w:rsidR="00496E15" w:rsidRPr="003A5EE6" w14:paraId="6667EA03" w14:textId="77777777" w:rsidTr="004419EF">
        <w:tc>
          <w:tcPr>
            <w:tcW w:w="1795" w:type="dxa"/>
            <w:shd w:val="clear" w:color="auto" w:fill="D9D9D9" w:themeFill="background1" w:themeFillShade="D9"/>
            <w:tcMar>
              <w:top w:w="58" w:type="dxa"/>
              <w:left w:w="115" w:type="dxa"/>
              <w:bottom w:w="58" w:type="dxa"/>
              <w:right w:w="115" w:type="dxa"/>
            </w:tcMar>
          </w:tcPr>
          <w:p w14:paraId="0973135A"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1.4.</w:t>
            </w:r>
          </w:p>
        </w:tc>
        <w:tc>
          <w:tcPr>
            <w:tcW w:w="7555" w:type="dxa"/>
            <w:shd w:val="clear" w:color="auto" w:fill="D9D9D9" w:themeFill="background1" w:themeFillShade="D9"/>
            <w:tcMar>
              <w:top w:w="58" w:type="dxa"/>
              <w:left w:w="115" w:type="dxa"/>
              <w:bottom w:w="58" w:type="dxa"/>
              <w:right w:w="115" w:type="dxa"/>
            </w:tcMar>
          </w:tcPr>
          <w:p w14:paraId="1EBA269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Decision-Making Arrangement</w:t>
            </w:r>
            <w:r w:rsidRPr="003A5EE6">
              <w:rPr>
                <w:rFonts w:ascii="Times New Roman" w:hAnsi="Times New Roman"/>
                <w:sz w:val="20"/>
                <w:szCs w:val="20"/>
              </w:rPr>
              <w:t>: The central bank discloses a clear overview of the organizational structure or allocation of responsibilities to its decision-making bodies: policy making, day-to-day management, and internal oversight of the central bank.</w:t>
            </w:r>
          </w:p>
        </w:tc>
      </w:tr>
      <w:tr w:rsidR="00496E15" w:rsidRPr="003A5EE6" w14:paraId="06813BA3" w14:textId="77777777" w:rsidTr="004419EF">
        <w:tc>
          <w:tcPr>
            <w:tcW w:w="1795" w:type="dxa"/>
            <w:tcMar>
              <w:top w:w="58" w:type="dxa"/>
              <w:left w:w="115" w:type="dxa"/>
              <w:bottom w:w="58" w:type="dxa"/>
              <w:right w:w="115" w:type="dxa"/>
            </w:tcMar>
          </w:tcPr>
          <w:p w14:paraId="3B896FE6"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296993B" w14:textId="77777777" w:rsidR="00496E15" w:rsidRPr="003A5EE6" w:rsidRDefault="00496E15" w:rsidP="004419EF">
            <w:pPr>
              <w:rPr>
                <w:rFonts w:ascii="Times New Roman" w:hAnsi="Times New Roman"/>
                <w:sz w:val="20"/>
                <w:szCs w:val="20"/>
              </w:rPr>
            </w:pPr>
          </w:p>
        </w:tc>
      </w:tr>
      <w:tr w:rsidR="00496E15" w:rsidRPr="003A5EE6" w14:paraId="54F7CE2C" w14:textId="77777777" w:rsidTr="004419EF">
        <w:tc>
          <w:tcPr>
            <w:tcW w:w="1795" w:type="dxa"/>
            <w:tcMar>
              <w:top w:w="58" w:type="dxa"/>
              <w:left w:w="115" w:type="dxa"/>
              <w:bottom w:w="58" w:type="dxa"/>
              <w:right w:w="115" w:type="dxa"/>
            </w:tcMar>
          </w:tcPr>
          <w:p w14:paraId="26D98F7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361AB5D" w14:textId="77777777" w:rsidR="00496E15" w:rsidRPr="003A5EE6" w:rsidRDefault="00496E15" w:rsidP="004419EF">
            <w:pPr>
              <w:rPr>
                <w:rFonts w:ascii="Times New Roman" w:hAnsi="Times New Roman"/>
                <w:sz w:val="20"/>
                <w:szCs w:val="20"/>
              </w:rPr>
            </w:pPr>
          </w:p>
        </w:tc>
      </w:tr>
      <w:tr w:rsidR="00496E15" w:rsidRPr="003A5EE6" w14:paraId="5C672F26" w14:textId="77777777" w:rsidTr="004419EF">
        <w:tc>
          <w:tcPr>
            <w:tcW w:w="1795" w:type="dxa"/>
            <w:tcMar>
              <w:top w:w="58" w:type="dxa"/>
              <w:left w:w="115" w:type="dxa"/>
              <w:bottom w:w="58" w:type="dxa"/>
              <w:right w:w="115" w:type="dxa"/>
            </w:tcMar>
          </w:tcPr>
          <w:p w14:paraId="41AD617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33804F19" w14:textId="77777777" w:rsidR="00496E15" w:rsidRPr="003A5EE6" w:rsidRDefault="00496E15" w:rsidP="004419EF">
            <w:pPr>
              <w:rPr>
                <w:rFonts w:ascii="Times New Roman" w:hAnsi="Times New Roman"/>
                <w:sz w:val="20"/>
                <w:szCs w:val="20"/>
              </w:rPr>
            </w:pPr>
          </w:p>
        </w:tc>
      </w:tr>
      <w:tr w:rsidR="00496E15" w:rsidRPr="003A5EE6" w14:paraId="088DC96D" w14:textId="77777777" w:rsidTr="004419EF">
        <w:tc>
          <w:tcPr>
            <w:tcW w:w="1795" w:type="dxa"/>
            <w:shd w:val="clear" w:color="auto" w:fill="D9D9D9" w:themeFill="background1" w:themeFillShade="D9"/>
            <w:tcMar>
              <w:top w:w="58" w:type="dxa"/>
              <w:left w:w="115" w:type="dxa"/>
              <w:bottom w:w="58" w:type="dxa"/>
              <w:right w:w="115" w:type="dxa"/>
            </w:tcMar>
          </w:tcPr>
          <w:p w14:paraId="7D88A010"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1.5.</w:t>
            </w:r>
          </w:p>
        </w:tc>
        <w:tc>
          <w:tcPr>
            <w:tcW w:w="7555" w:type="dxa"/>
            <w:shd w:val="clear" w:color="auto" w:fill="D9D9D9" w:themeFill="background1" w:themeFillShade="D9"/>
            <w:tcMar>
              <w:top w:w="58" w:type="dxa"/>
              <w:left w:w="115" w:type="dxa"/>
              <w:bottom w:w="58" w:type="dxa"/>
              <w:right w:w="115" w:type="dxa"/>
            </w:tcMar>
          </w:tcPr>
          <w:p w14:paraId="7D718F2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Risk Management</w:t>
            </w:r>
            <w:r w:rsidRPr="003A5EE6">
              <w:rPr>
                <w:rFonts w:ascii="Times New Roman" w:hAnsi="Times New Roman"/>
                <w:sz w:val="20"/>
                <w:szCs w:val="20"/>
              </w:rPr>
              <w:t>: The central bank discloses the principal risks that it needs to take to meet its objectives (such as financial, operational, and legal risks), and the framework to manage these risks. This includes information on the risk governance structure and risk strategy.</w:t>
            </w:r>
          </w:p>
        </w:tc>
      </w:tr>
      <w:tr w:rsidR="00496E15" w:rsidRPr="003A5EE6" w14:paraId="73A7B112" w14:textId="77777777" w:rsidTr="004419EF">
        <w:tc>
          <w:tcPr>
            <w:tcW w:w="1795" w:type="dxa"/>
            <w:shd w:val="clear" w:color="auto" w:fill="D9D9D9" w:themeFill="background1" w:themeFillShade="D9"/>
            <w:tcMar>
              <w:top w:w="58" w:type="dxa"/>
              <w:left w:w="115" w:type="dxa"/>
              <w:bottom w:w="58" w:type="dxa"/>
              <w:right w:w="115" w:type="dxa"/>
            </w:tcMar>
          </w:tcPr>
          <w:p w14:paraId="4275109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1.5.1.</w:t>
            </w:r>
          </w:p>
        </w:tc>
        <w:tc>
          <w:tcPr>
            <w:tcW w:w="7555" w:type="dxa"/>
            <w:shd w:val="clear" w:color="auto" w:fill="D9D9D9" w:themeFill="background1" w:themeFillShade="D9"/>
            <w:tcMar>
              <w:top w:w="58" w:type="dxa"/>
              <w:left w:w="115" w:type="dxa"/>
              <w:bottom w:w="58" w:type="dxa"/>
              <w:right w:w="115" w:type="dxa"/>
            </w:tcMar>
          </w:tcPr>
          <w:p w14:paraId="200B7C2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Risk Exposure</w:t>
            </w:r>
            <w:r w:rsidRPr="003A5EE6">
              <w:rPr>
                <w:rFonts w:ascii="Times New Roman" w:hAnsi="Times New Roman"/>
                <w:sz w:val="20"/>
                <w:szCs w:val="20"/>
              </w:rPr>
              <w:t>: The central bank discloses the principal risks that it needs to take to meet its objectives.</w:t>
            </w:r>
          </w:p>
        </w:tc>
      </w:tr>
      <w:tr w:rsidR="00496E15" w:rsidRPr="003A5EE6" w14:paraId="5B949328" w14:textId="77777777" w:rsidTr="004419EF">
        <w:tc>
          <w:tcPr>
            <w:tcW w:w="1795" w:type="dxa"/>
            <w:tcMar>
              <w:top w:w="58" w:type="dxa"/>
              <w:left w:w="115" w:type="dxa"/>
              <w:bottom w:w="58" w:type="dxa"/>
              <w:right w:w="115" w:type="dxa"/>
            </w:tcMar>
          </w:tcPr>
          <w:p w14:paraId="034100D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FCB0BE7" w14:textId="77777777" w:rsidR="00496E15" w:rsidRPr="003A5EE6" w:rsidRDefault="00496E15" w:rsidP="004419EF">
            <w:pPr>
              <w:rPr>
                <w:rFonts w:ascii="Times New Roman" w:hAnsi="Times New Roman"/>
                <w:sz w:val="20"/>
                <w:szCs w:val="20"/>
              </w:rPr>
            </w:pPr>
          </w:p>
        </w:tc>
      </w:tr>
      <w:tr w:rsidR="00496E15" w:rsidRPr="003A5EE6" w14:paraId="25734090" w14:textId="77777777" w:rsidTr="004419EF">
        <w:tc>
          <w:tcPr>
            <w:tcW w:w="1795" w:type="dxa"/>
            <w:tcMar>
              <w:top w:w="58" w:type="dxa"/>
              <w:left w:w="115" w:type="dxa"/>
              <w:bottom w:w="58" w:type="dxa"/>
              <w:right w:w="115" w:type="dxa"/>
            </w:tcMar>
          </w:tcPr>
          <w:p w14:paraId="6DDE4836"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38521ED" w14:textId="77777777" w:rsidR="00496E15" w:rsidRPr="003A5EE6" w:rsidRDefault="00496E15" w:rsidP="004419EF">
            <w:pPr>
              <w:rPr>
                <w:rFonts w:ascii="Times New Roman" w:hAnsi="Times New Roman"/>
                <w:sz w:val="20"/>
                <w:szCs w:val="20"/>
              </w:rPr>
            </w:pPr>
          </w:p>
        </w:tc>
      </w:tr>
      <w:tr w:rsidR="00496E15" w:rsidRPr="003A5EE6" w14:paraId="5B5B3AEA" w14:textId="77777777" w:rsidTr="004419EF">
        <w:tc>
          <w:tcPr>
            <w:tcW w:w="1795" w:type="dxa"/>
            <w:tcMar>
              <w:top w:w="58" w:type="dxa"/>
              <w:left w:w="115" w:type="dxa"/>
              <w:bottom w:w="58" w:type="dxa"/>
              <w:right w:w="115" w:type="dxa"/>
            </w:tcMar>
          </w:tcPr>
          <w:p w14:paraId="5180A86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4FC889CC" w14:textId="77777777" w:rsidR="00496E15" w:rsidRPr="003A5EE6" w:rsidRDefault="00496E15" w:rsidP="004419EF">
            <w:pPr>
              <w:rPr>
                <w:rFonts w:ascii="Times New Roman" w:hAnsi="Times New Roman"/>
                <w:sz w:val="20"/>
                <w:szCs w:val="20"/>
              </w:rPr>
            </w:pPr>
          </w:p>
        </w:tc>
      </w:tr>
      <w:tr w:rsidR="00496E15" w:rsidRPr="003A5EE6" w14:paraId="5021B350" w14:textId="77777777" w:rsidTr="004419EF">
        <w:tc>
          <w:tcPr>
            <w:tcW w:w="1795" w:type="dxa"/>
            <w:shd w:val="clear" w:color="auto" w:fill="D9D9D9" w:themeFill="background1" w:themeFillShade="D9"/>
            <w:tcMar>
              <w:top w:w="58" w:type="dxa"/>
              <w:left w:w="115" w:type="dxa"/>
              <w:bottom w:w="58" w:type="dxa"/>
              <w:right w:w="115" w:type="dxa"/>
            </w:tcMar>
          </w:tcPr>
          <w:p w14:paraId="55EFFAB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1.5.2.</w:t>
            </w:r>
          </w:p>
        </w:tc>
        <w:tc>
          <w:tcPr>
            <w:tcW w:w="7555" w:type="dxa"/>
            <w:shd w:val="clear" w:color="auto" w:fill="D9D9D9" w:themeFill="background1" w:themeFillShade="D9"/>
            <w:tcMar>
              <w:top w:w="58" w:type="dxa"/>
              <w:left w:w="115" w:type="dxa"/>
              <w:bottom w:w="58" w:type="dxa"/>
              <w:right w:w="115" w:type="dxa"/>
            </w:tcMar>
          </w:tcPr>
          <w:p w14:paraId="7273661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Risk Framework</w:t>
            </w:r>
            <w:r w:rsidRPr="003A5EE6">
              <w:rPr>
                <w:rFonts w:ascii="Times New Roman" w:hAnsi="Times New Roman"/>
                <w:sz w:val="20"/>
                <w:szCs w:val="20"/>
              </w:rPr>
              <w:t>: The central bank discloses the process for identifying financial and nonfinancial risks, the overall risk strategy, and the accompanying risk governance structure designed to monitor and evaluate risks effectively.</w:t>
            </w:r>
          </w:p>
        </w:tc>
      </w:tr>
      <w:tr w:rsidR="00496E15" w:rsidRPr="003A5EE6" w14:paraId="21CD7E69" w14:textId="77777777" w:rsidTr="004419EF">
        <w:tc>
          <w:tcPr>
            <w:tcW w:w="1795" w:type="dxa"/>
            <w:tcMar>
              <w:top w:w="58" w:type="dxa"/>
              <w:left w:w="115" w:type="dxa"/>
              <w:bottom w:w="58" w:type="dxa"/>
              <w:right w:w="115" w:type="dxa"/>
            </w:tcMar>
          </w:tcPr>
          <w:p w14:paraId="37E8EE3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E085C65" w14:textId="77777777" w:rsidR="00496E15" w:rsidRPr="003A5EE6" w:rsidRDefault="00496E15" w:rsidP="004419EF">
            <w:pPr>
              <w:rPr>
                <w:rFonts w:ascii="Times New Roman" w:hAnsi="Times New Roman"/>
                <w:sz w:val="20"/>
                <w:szCs w:val="20"/>
              </w:rPr>
            </w:pPr>
          </w:p>
        </w:tc>
      </w:tr>
      <w:tr w:rsidR="00496E15" w:rsidRPr="003A5EE6" w14:paraId="32446B5B" w14:textId="77777777" w:rsidTr="004419EF">
        <w:tc>
          <w:tcPr>
            <w:tcW w:w="1795" w:type="dxa"/>
            <w:tcMar>
              <w:top w:w="58" w:type="dxa"/>
              <w:left w:w="115" w:type="dxa"/>
              <w:bottom w:w="58" w:type="dxa"/>
              <w:right w:w="115" w:type="dxa"/>
            </w:tcMar>
          </w:tcPr>
          <w:p w14:paraId="63775563"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413AF99" w14:textId="77777777" w:rsidR="00496E15" w:rsidRPr="003A5EE6" w:rsidRDefault="00496E15" w:rsidP="004419EF">
            <w:pPr>
              <w:rPr>
                <w:rFonts w:ascii="Times New Roman" w:hAnsi="Times New Roman"/>
                <w:sz w:val="20"/>
                <w:szCs w:val="20"/>
              </w:rPr>
            </w:pPr>
          </w:p>
        </w:tc>
      </w:tr>
      <w:tr w:rsidR="00496E15" w:rsidRPr="003A5EE6" w14:paraId="26D0976D" w14:textId="77777777" w:rsidTr="004419EF">
        <w:tc>
          <w:tcPr>
            <w:tcW w:w="1795" w:type="dxa"/>
            <w:tcMar>
              <w:top w:w="58" w:type="dxa"/>
              <w:left w:w="115" w:type="dxa"/>
              <w:bottom w:w="58" w:type="dxa"/>
              <w:right w:w="115" w:type="dxa"/>
            </w:tcMar>
          </w:tcPr>
          <w:p w14:paraId="05D755C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3101A2D5" w14:textId="77777777" w:rsidR="00496E15" w:rsidRPr="003A5EE6" w:rsidRDefault="00496E15" w:rsidP="004419EF">
            <w:pPr>
              <w:rPr>
                <w:rFonts w:ascii="Times New Roman" w:hAnsi="Times New Roman"/>
                <w:sz w:val="20"/>
                <w:szCs w:val="20"/>
              </w:rPr>
            </w:pPr>
          </w:p>
        </w:tc>
      </w:tr>
      <w:tr w:rsidR="00496E15" w:rsidRPr="003A5EE6" w14:paraId="18CB829C" w14:textId="77777777" w:rsidTr="004419EF">
        <w:tc>
          <w:tcPr>
            <w:tcW w:w="1795" w:type="dxa"/>
            <w:shd w:val="clear" w:color="auto" w:fill="D9D9D9" w:themeFill="background1" w:themeFillShade="D9"/>
            <w:tcMar>
              <w:top w:w="58" w:type="dxa"/>
              <w:left w:w="115" w:type="dxa"/>
              <w:bottom w:w="58" w:type="dxa"/>
              <w:right w:w="115" w:type="dxa"/>
            </w:tcMar>
          </w:tcPr>
          <w:p w14:paraId="2B4E0678"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1.6.</w:t>
            </w:r>
          </w:p>
        </w:tc>
        <w:tc>
          <w:tcPr>
            <w:tcW w:w="7555" w:type="dxa"/>
            <w:shd w:val="clear" w:color="auto" w:fill="D9D9D9" w:themeFill="background1" w:themeFillShade="D9"/>
            <w:tcMar>
              <w:top w:w="58" w:type="dxa"/>
              <w:left w:w="115" w:type="dxa"/>
              <w:bottom w:w="58" w:type="dxa"/>
              <w:right w:w="115" w:type="dxa"/>
            </w:tcMar>
          </w:tcPr>
          <w:p w14:paraId="6B5AE33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Accountability Framework</w:t>
            </w:r>
            <w:r w:rsidRPr="003A5EE6">
              <w:rPr>
                <w:rFonts w:ascii="Times New Roman" w:hAnsi="Times New Roman"/>
                <w:sz w:val="20"/>
                <w:szCs w:val="20"/>
              </w:rPr>
              <w:t>: The central bank discloses its accountability framework that provides transparency and reporting mechanisms to internal decision-making bodies, political institutions, and the general public.</w:t>
            </w:r>
          </w:p>
        </w:tc>
      </w:tr>
      <w:tr w:rsidR="00496E15" w:rsidRPr="003A5EE6" w14:paraId="4F3A04A6" w14:textId="77777777" w:rsidTr="004419EF">
        <w:tc>
          <w:tcPr>
            <w:tcW w:w="1795" w:type="dxa"/>
            <w:shd w:val="clear" w:color="auto" w:fill="D9D9D9" w:themeFill="background1" w:themeFillShade="D9"/>
            <w:tcMar>
              <w:top w:w="58" w:type="dxa"/>
              <w:left w:w="115" w:type="dxa"/>
              <w:bottom w:w="58" w:type="dxa"/>
              <w:right w:w="115" w:type="dxa"/>
            </w:tcMar>
          </w:tcPr>
          <w:p w14:paraId="525E550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1.6.1.</w:t>
            </w:r>
          </w:p>
        </w:tc>
        <w:tc>
          <w:tcPr>
            <w:tcW w:w="7555" w:type="dxa"/>
            <w:shd w:val="clear" w:color="auto" w:fill="D9D9D9" w:themeFill="background1" w:themeFillShade="D9"/>
            <w:tcMar>
              <w:top w:w="58" w:type="dxa"/>
              <w:left w:w="115" w:type="dxa"/>
              <w:bottom w:w="58" w:type="dxa"/>
              <w:right w:w="115" w:type="dxa"/>
            </w:tcMar>
          </w:tcPr>
          <w:p w14:paraId="07F14D95"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Arrangements</w:t>
            </w:r>
            <w:r w:rsidRPr="003A5EE6">
              <w:rPr>
                <w:rFonts w:ascii="Times New Roman" w:hAnsi="Times New Roman"/>
                <w:sz w:val="20"/>
                <w:szCs w:val="20"/>
              </w:rPr>
              <w:t>: Accountability arrangements are clearly identified, including (</w:t>
            </w:r>
            <w:proofErr w:type="spellStart"/>
            <w:r w:rsidRPr="003A5EE6">
              <w:rPr>
                <w:rFonts w:ascii="Times New Roman" w:hAnsi="Times New Roman"/>
                <w:sz w:val="20"/>
                <w:szCs w:val="20"/>
              </w:rPr>
              <w:t>i</w:t>
            </w:r>
            <w:proofErr w:type="spellEnd"/>
            <w:r w:rsidRPr="003A5EE6">
              <w:rPr>
                <w:rFonts w:ascii="Times New Roman" w:hAnsi="Times New Roman"/>
                <w:sz w:val="20"/>
                <w:szCs w:val="20"/>
              </w:rPr>
              <w:t>) internal and external audit arrangements and compliance; (ii) reporting to an audit committee or Board having an oversight responsibility; and (iii) the external publication of audited financial statements and annual reports.</w:t>
            </w:r>
          </w:p>
        </w:tc>
      </w:tr>
      <w:tr w:rsidR="00496E15" w:rsidRPr="003A5EE6" w14:paraId="28A241A7" w14:textId="77777777" w:rsidTr="004419EF">
        <w:tc>
          <w:tcPr>
            <w:tcW w:w="1795" w:type="dxa"/>
            <w:tcMar>
              <w:top w:w="58" w:type="dxa"/>
              <w:left w:w="115" w:type="dxa"/>
              <w:bottom w:w="58" w:type="dxa"/>
              <w:right w:w="115" w:type="dxa"/>
            </w:tcMar>
          </w:tcPr>
          <w:p w14:paraId="7FD144F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A50CBAC" w14:textId="77777777" w:rsidR="00496E15" w:rsidRPr="003A5EE6" w:rsidRDefault="00496E15" w:rsidP="004419EF">
            <w:pPr>
              <w:rPr>
                <w:rFonts w:ascii="Times New Roman" w:hAnsi="Times New Roman"/>
                <w:sz w:val="20"/>
                <w:szCs w:val="20"/>
              </w:rPr>
            </w:pPr>
          </w:p>
        </w:tc>
      </w:tr>
      <w:tr w:rsidR="00496E15" w:rsidRPr="003A5EE6" w14:paraId="572EE000" w14:textId="77777777" w:rsidTr="004419EF">
        <w:tc>
          <w:tcPr>
            <w:tcW w:w="1795" w:type="dxa"/>
            <w:tcMar>
              <w:top w:w="58" w:type="dxa"/>
              <w:left w:w="115" w:type="dxa"/>
              <w:bottom w:w="58" w:type="dxa"/>
              <w:right w:w="115" w:type="dxa"/>
            </w:tcMar>
          </w:tcPr>
          <w:p w14:paraId="73BD7809"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6B2DF57" w14:textId="77777777" w:rsidR="00496E15" w:rsidRPr="003A5EE6" w:rsidRDefault="00496E15" w:rsidP="004419EF">
            <w:pPr>
              <w:rPr>
                <w:rFonts w:ascii="Times New Roman" w:hAnsi="Times New Roman"/>
                <w:sz w:val="20"/>
                <w:szCs w:val="20"/>
              </w:rPr>
            </w:pPr>
          </w:p>
        </w:tc>
      </w:tr>
      <w:tr w:rsidR="00496E15" w:rsidRPr="003A5EE6" w14:paraId="5A73DA63" w14:textId="77777777" w:rsidTr="004419EF">
        <w:tc>
          <w:tcPr>
            <w:tcW w:w="1795" w:type="dxa"/>
            <w:tcMar>
              <w:top w:w="58" w:type="dxa"/>
              <w:left w:w="115" w:type="dxa"/>
              <w:bottom w:w="58" w:type="dxa"/>
              <w:right w:w="115" w:type="dxa"/>
            </w:tcMar>
          </w:tcPr>
          <w:p w14:paraId="3C54403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73013CA" w14:textId="77777777" w:rsidR="00496E15" w:rsidRPr="003A5EE6" w:rsidRDefault="00496E15" w:rsidP="004419EF">
            <w:pPr>
              <w:rPr>
                <w:rFonts w:ascii="Times New Roman" w:hAnsi="Times New Roman"/>
                <w:sz w:val="20"/>
                <w:szCs w:val="20"/>
              </w:rPr>
            </w:pPr>
          </w:p>
        </w:tc>
      </w:tr>
      <w:tr w:rsidR="00496E15" w:rsidRPr="003A5EE6" w14:paraId="2B67F076" w14:textId="77777777" w:rsidTr="004419EF">
        <w:tc>
          <w:tcPr>
            <w:tcW w:w="1795" w:type="dxa"/>
            <w:shd w:val="clear" w:color="auto" w:fill="D9D9D9" w:themeFill="background1" w:themeFillShade="D9"/>
            <w:tcMar>
              <w:top w:w="58" w:type="dxa"/>
              <w:left w:w="115" w:type="dxa"/>
              <w:bottom w:w="58" w:type="dxa"/>
              <w:right w:w="115" w:type="dxa"/>
            </w:tcMar>
          </w:tcPr>
          <w:p w14:paraId="298DF609"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1.6.2.</w:t>
            </w:r>
          </w:p>
        </w:tc>
        <w:tc>
          <w:tcPr>
            <w:tcW w:w="7555" w:type="dxa"/>
            <w:shd w:val="clear" w:color="auto" w:fill="D9D9D9" w:themeFill="background1" w:themeFillShade="D9"/>
            <w:tcMar>
              <w:top w:w="58" w:type="dxa"/>
              <w:left w:w="115" w:type="dxa"/>
              <w:bottom w:w="58" w:type="dxa"/>
              <w:right w:w="115" w:type="dxa"/>
            </w:tcMar>
          </w:tcPr>
          <w:p w14:paraId="46248A97"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Tools</w:t>
            </w:r>
            <w:r w:rsidRPr="003A5EE6">
              <w:rPr>
                <w:rFonts w:ascii="Times New Roman" w:hAnsi="Times New Roman"/>
                <w:sz w:val="20"/>
                <w:szCs w:val="20"/>
              </w:rPr>
              <w:t>:</w:t>
            </w:r>
          </w:p>
          <w:p w14:paraId="02E59C19"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Independently Audited Financial Statements</w:t>
            </w:r>
            <w:r w:rsidRPr="003A5EE6">
              <w:rPr>
                <w:rFonts w:ascii="Times New Roman" w:hAnsi="Times New Roman"/>
                <w:sz w:val="20"/>
                <w:szCs w:val="20"/>
              </w:rPr>
              <w:t>: The central bank discloses its auditing and accounting standards and compliance frameworks and gives the public sufficient information to assess and understand the central bank’s financial performance, use of resources, and transactions with the government and other stakeholders.</w:t>
            </w:r>
          </w:p>
          <w:p w14:paraId="3DA22B5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Internal Audit</w:t>
            </w:r>
            <w:r w:rsidRPr="003A5EE6">
              <w:rPr>
                <w:rFonts w:ascii="Times New Roman" w:hAnsi="Times New Roman"/>
                <w:sz w:val="20"/>
                <w:szCs w:val="20"/>
              </w:rPr>
              <w:t>: The central bank provides the public with information regarding its internal audit function, discloses its framework and compliance with the framework, and the scope of its responsibilities.</w:t>
            </w:r>
          </w:p>
          <w:p w14:paraId="1166AF8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Audit Committee</w:t>
            </w:r>
            <w:r w:rsidRPr="003A5EE6">
              <w:rPr>
                <w:rFonts w:ascii="Times New Roman" w:hAnsi="Times New Roman"/>
                <w:sz w:val="20"/>
                <w:szCs w:val="20"/>
              </w:rPr>
              <w:t>: It is clear whether an internal oversight body that reports to the Board exists, and which of the activities are published.</w:t>
            </w:r>
          </w:p>
        </w:tc>
      </w:tr>
      <w:tr w:rsidR="00496E15" w:rsidRPr="003A5EE6" w14:paraId="5FE822A4" w14:textId="77777777" w:rsidTr="004419EF">
        <w:tc>
          <w:tcPr>
            <w:tcW w:w="1795" w:type="dxa"/>
            <w:tcMar>
              <w:top w:w="58" w:type="dxa"/>
              <w:left w:w="115" w:type="dxa"/>
              <w:bottom w:w="58" w:type="dxa"/>
              <w:right w:w="115" w:type="dxa"/>
            </w:tcMar>
          </w:tcPr>
          <w:p w14:paraId="4D80975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93BA2F9" w14:textId="77777777" w:rsidR="00496E15" w:rsidRPr="003A5EE6" w:rsidRDefault="00496E15" w:rsidP="004419EF">
            <w:pPr>
              <w:rPr>
                <w:rFonts w:ascii="Times New Roman" w:hAnsi="Times New Roman"/>
                <w:sz w:val="20"/>
                <w:szCs w:val="20"/>
              </w:rPr>
            </w:pPr>
          </w:p>
        </w:tc>
      </w:tr>
      <w:tr w:rsidR="00496E15" w:rsidRPr="003A5EE6" w14:paraId="4B6F9334" w14:textId="77777777" w:rsidTr="004419EF">
        <w:tc>
          <w:tcPr>
            <w:tcW w:w="1795" w:type="dxa"/>
            <w:tcMar>
              <w:top w:w="58" w:type="dxa"/>
              <w:left w:w="115" w:type="dxa"/>
              <w:bottom w:w="58" w:type="dxa"/>
              <w:right w:w="115" w:type="dxa"/>
            </w:tcMar>
          </w:tcPr>
          <w:p w14:paraId="6785D4E7"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4458E44" w14:textId="77777777" w:rsidR="00496E15" w:rsidRPr="003A5EE6" w:rsidRDefault="00496E15" w:rsidP="004419EF">
            <w:pPr>
              <w:rPr>
                <w:rFonts w:ascii="Times New Roman" w:hAnsi="Times New Roman"/>
                <w:sz w:val="20"/>
                <w:szCs w:val="20"/>
              </w:rPr>
            </w:pPr>
          </w:p>
        </w:tc>
      </w:tr>
      <w:tr w:rsidR="00496E15" w:rsidRPr="003A5EE6" w14:paraId="1049323A" w14:textId="77777777" w:rsidTr="004419EF">
        <w:tc>
          <w:tcPr>
            <w:tcW w:w="1795" w:type="dxa"/>
            <w:tcMar>
              <w:top w:w="58" w:type="dxa"/>
              <w:left w:w="115" w:type="dxa"/>
              <w:bottom w:w="58" w:type="dxa"/>
              <w:right w:w="115" w:type="dxa"/>
            </w:tcMar>
          </w:tcPr>
          <w:p w14:paraId="126F1D3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4BBF9879" w14:textId="77777777" w:rsidR="00496E15" w:rsidRPr="003A5EE6" w:rsidRDefault="00496E15" w:rsidP="004419EF">
            <w:pPr>
              <w:rPr>
                <w:rFonts w:ascii="Times New Roman" w:hAnsi="Times New Roman"/>
                <w:sz w:val="20"/>
                <w:szCs w:val="20"/>
              </w:rPr>
            </w:pPr>
          </w:p>
        </w:tc>
      </w:tr>
      <w:tr w:rsidR="00496E15" w:rsidRPr="003A5EE6" w14:paraId="53F40A53" w14:textId="77777777" w:rsidTr="004419EF">
        <w:tc>
          <w:tcPr>
            <w:tcW w:w="1795" w:type="dxa"/>
            <w:shd w:val="clear" w:color="auto" w:fill="D9D9D9" w:themeFill="background1" w:themeFillShade="D9"/>
            <w:tcMar>
              <w:top w:w="58" w:type="dxa"/>
              <w:left w:w="115" w:type="dxa"/>
              <w:bottom w:w="58" w:type="dxa"/>
              <w:right w:w="115" w:type="dxa"/>
            </w:tcMar>
          </w:tcPr>
          <w:p w14:paraId="63188D7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1.6.3.</w:t>
            </w:r>
          </w:p>
        </w:tc>
        <w:tc>
          <w:tcPr>
            <w:tcW w:w="7555" w:type="dxa"/>
            <w:shd w:val="clear" w:color="auto" w:fill="D9D9D9" w:themeFill="background1" w:themeFillShade="D9"/>
            <w:tcMar>
              <w:top w:w="58" w:type="dxa"/>
              <w:left w:w="115" w:type="dxa"/>
              <w:bottom w:w="58" w:type="dxa"/>
              <w:right w:w="115" w:type="dxa"/>
            </w:tcMar>
          </w:tcPr>
          <w:p w14:paraId="3FF9245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Anti-corruption Measures and Internal Code of Conduct</w:t>
            </w:r>
            <w:r w:rsidRPr="003A5EE6">
              <w:rPr>
                <w:rFonts w:ascii="Times New Roman" w:hAnsi="Times New Roman"/>
                <w:sz w:val="20"/>
                <w:szCs w:val="20"/>
              </w:rPr>
              <w:t xml:space="preserve">: It is clear whether domestic anti-corruption legislation and measures apply to the decision-makers, staff, and agents of the central bank. </w:t>
            </w:r>
            <w:r w:rsidRPr="003A5EE6">
              <w:rPr>
                <w:rFonts w:ascii="Times New Roman" w:eastAsiaTheme="minorEastAsia" w:hAnsi="Times New Roman"/>
                <w:sz w:val="20"/>
                <w:szCs w:val="20"/>
              </w:rPr>
              <w:t>The central bank discloses its internal Code of Conduct with additional requirements specific to central bank management and staff.</w:t>
            </w:r>
          </w:p>
        </w:tc>
      </w:tr>
      <w:tr w:rsidR="00496E15" w:rsidRPr="003A5EE6" w14:paraId="1D5713ED" w14:textId="77777777" w:rsidTr="004419EF">
        <w:tc>
          <w:tcPr>
            <w:tcW w:w="1795" w:type="dxa"/>
            <w:tcMar>
              <w:top w:w="58" w:type="dxa"/>
              <w:left w:w="115" w:type="dxa"/>
              <w:bottom w:w="58" w:type="dxa"/>
              <w:right w:w="115" w:type="dxa"/>
            </w:tcMar>
          </w:tcPr>
          <w:p w14:paraId="543D017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436F3BD4" w14:textId="77777777" w:rsidR="00496E15" w:rsidRPr="003A5EE6" w:rsidRDefault="00496E15" w:rsidP="004419EF">
            <w:pPr>
              <w:rPr>
                <w:rFonts w:ascii="Times New Roman" w:hAnsi="Times New Roman"/>
                <w:sz w:val="20"/>
                <w:szCs w:val="20"/>
              </w:rPr>
            </w:pPr>
          </w:p>
        </w:tc>
      </w:tr>
      <w:tr w:rsidR="00496E15" w:rsidRPr="003A5EE6" w14:paraId="2659F94E" w14:textId="77777777" w:rsidTr="004419EF">
        <w:tc>
          <w:tcPr>
            <w:tcW w:w="1795" w:type="dxa"/>
            <w:tcMar>
              <w:top w:w="58" w:type="dxa"/>
              <w:left w:w="115" w:type="dxa"/>
              <w:bottom w:w="58" w:type="dxa"/>
              <w:right w:w="115" w:type="dxa"/>
            </w:tcMar>
          </w:tcPr>
          <w:p w14:paraId="30A431C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6159DF8" w14:textId="77777777" w:rsidR="00496E15" w:rsidRPr="003A5EE6" w:rsidRDefault="00496E15" w:rsidP="004419EF">
            <w:pPr>
              <w:rPr>
                <w:rFonts w:ascii="Times New Roman" w:hAnsi="Times New Roman"/>
                <w:sz w:val="20"/>
                <w:szCs w:val="20"/>
              </w:rPr>
            </w:pPr>
          </w:p>
        </w:tc>
      </w:tr>
      <w:tr w:rsidR="00496E15" w:rsidRPr="003A5EE6" w14:paraId="6CED1F24" w14:textId="77777777" w:rsidTr="004419EF">
        <w:tc>
          <w:tcPr>
            <w:tcW w:w="1795" w:type="dxa"/>
            <w:tcMar>
              <w:top w:w="58" w:type="dxa"/>
              <w:left w:w="115" w:type="dxa"/>
              <w:bottom w:w="58" w:type="dxa"/>
              <w:right w:w="115" w:type="dxa"/>
            </w:tcMar>
          </w:tcPr>
          <w:p w14:paraId="64BDE06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355C82C" w14:textId="77777777" w:rsidR="00496E15" w:rsidRPr="003A5EE6" w:rsidRDefault="00496E15" w:rsidP="004419EF">
            <w:pPr>
              <w:rPr>
                <w:rFonts w:ascii="Times New Roman" w:hAnsi="Times New Roman"/>
                <w:sz w:val="20"/>
                <w:szCs w:val="20"/>
              </w:rPr>
            </w:pPr>
          </w:p>
        </w:tc>
      </w:tr>
      <w:tr w:rsidR="00496E15" w:rsidRPr="003A5EE6" w14:paraId="4A11B2FD" w14:textId="77777777" w:rsidTr="004419EF">
        <w:tc>
          <w:tcPr>
            <w:tcW w:w="1795" w:type="dxa"/>
            <w:shd w:val="clear" w:color="auto" w:fill="D9D9D9" w:themeFill="background1" w:themeFillShade="D9"/>
            <w:tcMar>
              <w:top w:w="58" w:type="dxa"/>
              <w:left w:w="115" w:type="dxa"/>
              <w:bottom w:w="58" w:type="dxa"/>
              <w:right w:w="115" w:type="dxa"/>
            </w:tcMar>
          </w:tcPr>
          <w:p w14:paraId="5FD09C2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1.6.4.</w:t>
            </w:r>
          </w:p>
        </w:tc>
        <w:tc>
          <w:tcPr>
            <w:tcW w:w="7555" w:type="dxa"/>
            <w:shd w:val="clear" w:color="auto" w:fill="D9D9D9" w:themeFill="background1" w:themeFillShade="D9"/>
            <w:tcMar>
              <w:top w:w="58" w:type="dxa"/>
              <w:left w:w="115" w:type="dxa"/>
              <w:bottom w:w="58" w:type="dxa"/>
              <w:right w:w="115" w:type="dxa"/>
            </w:tcMar>
          </w:tcPr>
          <w:p w14:paraId="6102F8DA"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Human Capital Management:</w:t>
            </w:r>
            <w:r w:rsidRPr="003A5EE6">
              <w:rPr>
                <w:rFonts w:ascii="Times New Roman" w:hAnsi="Times New Roman"/>
                <w:sz w:val="20"/>
                <w:szCs w:val="20"/>
              </w:rPr>
              <w:t xml:space="preserve"> The central bank discloses its policies and practices concerning the governance and management of human capital.</w:t>
            </w:r>
          </w:p>
        </w:tc>
      </w:tr>
      <w:tr w:rsidR="00496E15" w:rsidRPr="003A5EE6" w14:paraId="2BF72030" w14:textId="77777777" w:rsidTr="004419EF">
        <w:tc>
          <w:tcPr>
            <w:tcW w:w="1795" w:type="dxa"/>
            <w:tcMar>
              <w:top w:w="58" w:type="dxa"/>
              <w:left w:w="115" w:type="dxa"/>
              <w:bottom w:w="58" w:type="dxa"/>
              <w:right w:w="115" w:type="dxa"/>
            </w:tcMar>
          </w:tcPr>
          <w:p w14:paraId="240C6E0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BE6AFE8" w14:textId="77777777" w:rsidR="00496E15" w:rsidRPr="003A5EE6" w:rsidRDefault="00496E15" w:rsidP="004419EF">
            <w:pPr>
              <w:rPr>
                <w:rFonts w:ascii="Times New Roman" w:hAnsi="Times New Roman"/>
                <w:sz w:val="20"/>
                <w:szCs w:val="20"/>
              </w:rPr>
            </w:pPr>
          </w:p>
        </w:tc>
      </w:tr>
      <w:tr w:rsidR="00496E15" w:rsidRPr="003A5EE6" w14:paraId="578F9B61" w14:textId="77777777" w:rsidTr="004419EF">
        <w:tc>
          <w:tcPr>
            <w:tcW w:w="1795" w:type="dxa"/>
            <w:tcMar>
              <w:top w:w="58" w:type="dxa"/>
              <w:left w:w="115" w:type="dxa"/>
              <w:bottom w:w="58" w:type="dxa"/>
              <w:right w:w="115" w:type="dxa"/>
            </w:tcMar>
          </w:tcPr>
          <w:p w14:paraId="429AA129"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12585ED" w14:textId="77777777" w:rsidR="00496E15" w:rsidRPr="003A5EE6" w:rsidRDefault="00496E15" w:rsidP="004419EF">
            <w:pPr>
              <w:rPr>
                <w:rFonts w:ascii="Times New Roman" w:hAnsi="Times New Roman"/>
                <w:sz w:val="20"/>
                <w:szCs w:val="20"/>
              </w:rPr>
            </w:pPr>
          </w:p>
        </w:tc>
      </w:tr>
      <w:tr w:rsidR="00496E15" w:rsidRPr="003A5EE6" w14:paraId="5FA9615D" w14:textId="77777777" w:rsidTr="004419EF">
        <w:tc>
          <w:tcPr>
            <w:tcW w:w="1795" w:type="dxa"/>
            <w:tcMar>
              <w:top w:w="58" w:type="dxa"/>
              <w:left w:w="115" w:type="dxa"/>
              <w:bottom w:w="58" w:type="dxa"/>
              <w:right w:w="115" w:type="dxa"/>
            </w:tcMar>
          </w:tcPr>
          <w:p w14:paraId="3B48C09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711221D8" w14:textId="77777777" w:rsidR="00496E15" w:rsidRPr="003A5EE6" w:rsidRDefault="00496E15" w:rsidP="004419EF">
            <w:pPr>
              <w:rPr>
                <w:rFonts w:ascii="Times New Roman" w:hAnsi="Times New Roman"/>
                <w:sz w:val="20"/>
                <w:szCs w:val="20"/>
              </w:rPr>
            </w:pPr>
          </w:p>
        </w:tc>
      </w:tr>
      <w:tr w:rsidR="00496E15" w:rsidRPr="003A5EE6" w14:paraId="0BCC9F44" w14:textId="77777777" w:rsidTr="004419EF">
        <w:tc>
          <w:tcPr>
            <w:tcW w:w="1795" w:type="dxa"/>
            <w:shd w:val="clear" w:color="auto" w:fill="D9D9D9" w:themeFill="background1" w:themeFillShade="D9"/>
            <w:tcMar>
              <w:top w:w="58" w:type="dxa"/>
              <w:left w:w="115" w:type="dxa"/>
              <w:bottom w:w="58" w:type="dxa"/>
              <w:right w:w="115" w:type="dxa"/>
            </w:tcMar>
          </w:tcPr>
          <w:p w14:paraId="00091D68"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1.7.</w:t>
            </w:r>
          </w:p>
        </w:tc>
        <w:tc>
          <w:tcPr>
            <w:tcW w:w="7555" w:type="dxa"/>
            <w:shd w:val="clear" w:color="auto" w:fill="D9D9D9" w:themeFill="background1" w:themeFillShade="D9"/>
            <w:tcMar>
              <w:top w:w="58" w:type="dxa"/>
              <w:left w:w="115" w:type="dxa"/>
              <w:bottom w:w="58" w:type="dxa"/>
              <w:right w:w="115" w:type="dxa"/>
            </w:tcMar>
          </w:tcPr>
          <w:p w14:paraId="78B9D27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Communication:</w:t>
            </w:r>
            <w:r w:rsidRPr="003A5EE6">
              <w:rPr>
                <w:rFonts w:ascii="Times New Roman" w:hAnsi="Times New Roman"/>
                <w:sz w:val="20"/>
                <w:szCs w:val="20"/>
              </w:rPr>
              <w:t xml:space="preserve"> The central bank discloses means and methods of communication and the forms of disclosure of information to its stakeholders.</w:t>
            </w:r>
          </w:p>
        </w:tc>
      </w:tr>
      <w:tr w:rsidR="00496E15" w:rsidRPr="003A5EE6" w14:paraId="7519BCAD" w14:textId="77777777" w:rsidTr="004419EF">
        <w:tc>
          <w:tcPr>
            <w:tcW w:w="1795" w:type="dxa"/>
            <w:shd w:val="clear" w:color="auto" w:fill="D9D9D9" w:themeFill="background1" w:themeFillShade="D9"/>
            <w:tcMar>
              <w:top w:w="58" w:type="dxa"/>
              <w:left w:w="115" w:type="dxa"/>
              <w:bottom w:w="58" w:type="dxa"/>
              <w:right w:w="115" w:type="dxa"/>
            </w:tcMar>
          </w:tcPr>
          <w:p w14:paraId="4406A81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1.7.1.</w:t>
            </w:r>
          </w:p>
        </w:tc>
        <w:tc>
          <w:tcPr>
            <w:tcW w:w="7555" w:type="dxa"/>
            <w:shd w:val="clear" w:color="auto" w:fill="D9D9D9" w:themeFill="background1" w:themeFillShade="D9"/>
            <w:tcMar>
              <w:top w:w="58" w:type="dxa"/>
              <w:left w:w="115" w:type="dxa"/>
              <w:bottom w:w="58" w:type="dxa"/>
              <w:right w:w="115" w:type="dxa"/>
            </w:tcMar>
          </w:tcPr>
          <w:p w14:paraId="4E6ADFD5"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Arrangement</w:t>
            </w:r>
            <w:r w:rsidRPr="003A5EE6">
              <w:rPr>
                <w:rFonts w:ascii="Times New Roman" w:hAnsi="Times New Roman"/>
                <w:sz w:val="20"/>
                <w:szCs w:val="20"/>
              </w:rPr>
              <w:t>: The central bank discloses the organizational structure, responsibilities, and processes relevant for communication.</w:t>
            </w:r>
          </w:p>
        </w:tc>
      </w:tr>
      <w:tr w:rsidR="00496E15" w:rsidRPr="003A5EE6" w14:paraId="6E59A58A" w14:textId="77777777" w:rsidTr="004419EF">
        <w:tc>
          <w:tcPr>
            <w:tcW w:w="1795" w:type="dxa"/>
            <w:tcMar>
              <w:top w:w="58" w:type="dxa"/>
              <w:left w:w="115" w:type="dxa"/>
              <w:bottom w:w="58" w:type="dxa"/>
              <w:right w:w="115" w:type="dxa"/>
            </w:tcMar>
          </w:tcPr>
          <w:p w14:paraId="776831E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35065AD" w14:textId="77777777" w:rsidR="00496E15" w:rsidRPr="003A5EE6" w:rsidRDefault="00496E15" w:rsidP="004419EF">
            <w:pPr>
              <w:rPr>
                <w:rFonts w:ascii="Times New Roman" w:hAnsi="Times New Roman"/>
                <w:sz w:val="20"/>
                <w:szCs w:val="20"/>
              </w:rPr>
            </w:pPr>
          </w:p>
        </w:tc>
      </w:tr>
      <w:tr w:rsidR="00496E15" w:rsidRPr="003A5EE6" w14:paraId="1A3717E5" w14:textId="77777777" w:rsidTr="004419EF">
        <w:tc>
          <w:tcPr>
            <w:tcW w:w="1795" w:type="dxa"/>
            <w:tcMar>
              <w:top w:w="58" w:type="dxa"/>
              <w:left w:w="115" w:type="dxa"/>
              <w:bottom w:w="58" w:type="dxa"/>
              <w:right w:w="115" w:type="dxa"/>
            </w:tcMar>
          </w:tcPr>
          <w:p w14:paraId="00309D8B"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4187B17" w14:textId="77777777" w:rsidR="00496E15" w:rsidRPr="003A5EE6" w:rsidRDefault="00496E15" w:rsidP="004419EF">
            <w:pPr>
              <w:rPr>
                <w:rFonts w:ascii="Times New Roman" w:hAnsi="Times New Roman"/>
                <w:sz w:val="20"/>
                <w:szCs w:val="20"/>
              </w:rPr>
            </w:pPr>
          </w:p>
        </w:tc>
      </w:tr>
      <w:tr w:rsidR="00496E15" w:rsidRPr="003A5EE6" w14:paraId="53B09C3E" w14:textId="77777777" w:rsidTr="004419EF">
        <w:tc>
          <w:tcPr>
            <w:tcW w:w="1795" w:type="dxa"/>
            <w:tcMar>
              <w:top w:w="58" w:type="dxa"/>
              <w:left w:w="115" w:type="dxa"/>
              <w:bottom w:w="58" w:type="dxa"/>
              <w:right w:w="115" w:type="dxa"/>
            </w:tcMar>
          </w:tcPr>
          <w:p w14:paraId="4E9C7BB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442046C" w14:textId="77777777" w:rsidR="00496E15" w:rsidRPr="003A5EE6" w:rsidRDefault="00496E15" w:rsidP="004419EF">
            <w:pPr>
              <w:rPr>
                <w:rFonts w:ascii="Times New Roman" w:hAnsi="Times New Roman"/>
                <w:sz w:val="20"/>
                <w:szCs w:val="20"/>
              </w:rPr>
            </w:pPr>
          </w:p>
        </w:tc>
      </w:tr>
      <w:tr w:rsidR="00496E15" w:rsidRPr="003A5EE6" w14:paraId="3101D953" w14:textId="77777777" w:rsidTr="004419EF">
        <w:tc>
          <w:tcPr>
            <w:tcW w:w="1795" w:type="dxa"/>
            <w:shd w:val="clear" w:color="auto" w:fill="D9D9D9" w:themeFill="background1" w:themeFillShade="D9"/>
            <w:tcMar>
              <w:top w:w="58" w:type="dxa"/>
              <w:left w:w="115" w:type="dxa"/>
              <w:bottom w:w="58" w:type="dxa"/>
              <w:right w:w="115" w:type="dxa"/>
            </w:tcMar>
          </w:tcPr>
          <w:p w14:paraId="3966DDC6"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1.7.2.</w:t>
            </w:r>
          </w:p>
        </w:tc>
        <w:tc>
          <w:tcPr>
            <w:tcW w:w="7555" w:type="dxa"/>
            <w:shd w:val="clear" w:color="auto" w:fill="D9D9D9" w:themeFill="background1" w:themeFillShade="D9"/>
            <w:tcMar>
              <w:top w:w="58" w:type="dxa"/>
              <w:left w:w="115" w:type="dxa"/>
              <w:bottom w:w="58" w:type="dxa"/>
              <w:right w:w="115" w:type="dxa"/>
            </w:tcMar>
          </w:tcPr>
          <w:p w14:paraId="3A56DA4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Strategy/Tools</w:t>
            </w:r>
            <w:r w:rsidRPr="003A5EE6">
              <w:rPr>
                <w:rFonts w:ascii="Times New Roman" w:hAnsi="Times New Roman"/>
                <w:sz w:val="20"/>
                <w:szCs w:val="20"/>
              </w:rPr>
              <w:t>: The central bank discloses the objectives, target audiences, channels, and tools of communication policy.</w:t>
            </w:r>
          </w:p>
        </w:tc>
      </w:tr>
      <w:tr w:rsidR="00496E15" w:rsidRPr="003A5EE6" w14:paraId="5E45EF5B" w14:textId="77777777" w:rsidTr="004419EF">
        <w:tc>
          <w:tcPr>
            <w:tcW w:w="1795" w:type="dxa"/>
            <w:tcMar>
              <w:top w:w="58" w:type="dxa"/>
              <w:left w:w="115" w:type="dxa"/>
              <w:bottom w:w="58" w:type="dxa"/>
              <w:right w:w="115" w:type="dxa"/>
            </w:tcMar>
          </w:tcPr>
          <w:p w14:paraId="2EFB09B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FB06CAC" w14:textId="77777777" w:rsidR="00496E15" w:rsidRPr="003A5EE6" w:rsidRDefault="00496E15" w:rsidP="004419EF">
            <w:pPr>
              <w:rPr>
                <w:rFonts w:ascii="Times New Roman" w:hAnsi="Times New Roman"/>
                <w:sz w:val="20"/>
                <w:szCs w:val="20"/>
              </w:rPr>
            </w:pPr>
          </w:p>
        </w:tc>
      </w:tr>
      <w:tr w:rsidR="00496E15" w:rsidRPr="003A5EE6" w14:paraId="72125E9D" w14:textId="77777777" w:rsidTr="004419EF">
        <w:tc>
          <w:tcPr>
            <w:tcW w:w="1795" w:type="dxa"/>
            <w:tcMar>
              <w:top w:w="58" w:type="dxa"/>
              <w:left w:w="115" w:type="dxa"/>
              <w:bottom w:w="58" w:type="dxa"/>
              <w:right w:w="115" w:type="dxa"/>
            </w:tcMar>
          </w:tcPr>
          <w:p w14:paraId="3BFC4D0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924C124" w14:textId="77777777" w:rsidR="00496E15" w:rsidRPr="003A5EE6" w:rsidRDefault="00496E15" w:rsidP="004419EF">
            <w:pPr>
              <w:rPr>
                <w:rFonts w:ascii="Times New Roman" w:hAnsi="Times New Roman"/>
                <w:sz w:val="20"/>
                <w:szCs w:val="20"/>
              </w:rPr>
            </w:pPr>
          </w:p>
        </w:tc>
      </w:tr>
      <w:tr w:rsidR="00496E15" w:rsidRPr="003A5EE6" w14:paraId="25CAA63C" w14:textId="77777777" w:rsidTr="004419EF">
        <w:tc>
          <w:tcPr>
            <w:tcW w:w="1795" w:type="dxa"/>
            <w:tcMar>
              <w:top w:w="58" w:type="dxa"/>
              <w:left w:w="115" w:type="dxa"/>
              <w:bottom w:w="58" w:type="dxa"/>
              <w:right w:w="115" w:type="dxa"/>
            </w:tcMar>
          </w:tcPr>
          <w:p w14:paraId="45C4936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21571B9A" w14:textId="77777777" w:rsidR="00496E15" w:rsidRPr="003A5EE6" w:rsidRDefault="00496E15" w:rsidP="004419EF">
            <w:pPr>
              <w:rPr>
                <w:rFonts w:ascii="Times New Roman" w:hAnsi="Times New Roman"/>
                <w:sz w:val="20"/>
                <w:szCs w:val="20"/>
              </w:rPr>
            </w:pPr>
          </w:p>
        </w:tc>
      </w:tr>
      <w:tr w:rsidR="00496E15" w:rsidRPr="003A5EE6" w14:paraId="1B90A67F" w14:textId="77777777" w:rsidTr="004419EF">
        <w:tc>
          <w:tcPr>
            <w:tcW w:w="1795" w:type="dxa"/>
            <w:shd w:val="clear" w:color="auto" w:fill="D9D9D9" w:themeFill="background1" w:themeFillShade="D9"/>
            <w:tcMar>
              <w:top w:w="58" w:type="dxa"/>
              <w:left w:w="115" w:type="dxa"/>
              <w:bottom w:w="58" w:type="dxa"/>
              <w:right w:w="115" w:type="dxa"/>
            </w:tcMar>
          </w:tcPr>
          <w:p w14:paraId="6A58039E" w14:textId="77777777" w:rsidR="00496E15" w:rsidRPr="003A5EE6" w:rsidRDefault="00496E15" w:rsidP="004419EF">
            <w:pPr>
              <w:rPr>
                <w:rFonts w:ascii="Times New Roman" w:hAnsi="Times New Roman"/>
                <w:sz w:val="20"/>
                <w:szCs w:val="20"/>
              </w:rPr>
            </w:pPr>
            <w:bookmarkStart w:id="0" w:name="_Hlk52446183"/>
            <w:r w:rsidRPr="003A5EE6">
              <w:rPr>
                <w:rFonts w:ascii="Times New Roman" w:hAnsi="Times New Roman"/>
                <w:b/>
                <w:bCs/>
                <w:sz w:val="20"/>
                <w:szCs w:val="20"/>
              </w:rPr>
              <w:t>Principle 1.8.</w:t>
            </w:r>
            <w:bookmarkEnd w:id="0"/>
          </w:p>
        </w:tc>
        <w:tc>
          <w:tcPr>
            <w:tcW w:w="7555" w:type="dxa"/>
            <w:shd w:val="clear" w:color="auto" w:fill="D9D9D9" w:themeFill="background1" w:themeFillShade="D9"/>
            <w:tcMar>
              <w:top w:w="58" w:type="dxa"/>
              <w:left w:w="115" w:type="dxa"/>
              <w:bottom w:w="58" w:type="dxa"/>
              <w:right w:w="115" w:type="dxa"/>
            </w:tcMar>
          </w:tcPr>
          <w:p w14:paraId="4D8FAA9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Confidentiality</w:t>
            </w:r>
            <w:r w:rsidRPr="003A5EE6">
              <w:rPr>
                <w:rFonts w:ascii="Times New Roman" w:hAnsi="Times New Roman"/>
                <w:sz w:val="20"/>
                <w:szCs w:val="20"/>
              </w:rPr>
              <w:t>: The central bank discloses its policy on confidentiality or secrecy of central bank information, including the reasons underlying the choices it has made on disclosure or non-disclosure of sensitive information.</w:t>
            </w:r>
          </w:p>
        </w:tc>
      </w:tr>
      <w:tr w:rsidR="00496E15" w:rsidRPr="003A5EE6" w14:paraId="1F09D963" w14:textId="77777777" w:rsidTr="004419EF">
        <w:tc>
          <w:tcPr>
            <w:tcW w:w="1795" w:type="dxa"/>
            <w:tcMar>
              <w:top w:w="58" w:type="dxa"/>
              <w:left w:w="115" w:type="dxa"/>
              <w:bottom w:w="58" w:type="dxa"/>
              <w:right w:w="115" w:type="dxa"/>
            </w:tcMar>
          </w:tcPr>
          <w:p w14:paraId="175013B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611AC3F" w14:textId="77777777" w:rsidR="00496E15" w:rsidRPr="003A5EE6" w:rsidRDefault="00496E15" w:rsidP="004419EF">
            <w:pPr>
              <w:rPr>
                <w:rFonts w:ascii="Times New Roman" w:hAnsi="Times New Roman"/>
                <w:sz w:val="20"/>
                <w:szCs w:val="20"/>
              </w:rPr>
            </w:pPr>
          </w:p>
        </w:tc>
      </w:tr>
      <w:tr w:rsidR="00496E15" w:rsidRPr="003A5EE6" w14:paraId="4D276FB9" w14:textId="77777777" w:rsidTr="004419EF">
        <w:tc>
          <w:tcPr>
            <w:tcW w:w="1795" w:type="dxa"/>
            <w:tcMar>
              <w:top w:w="58" w:type="dxa"/>
              <w:left w:w="115" w:type="dxa"/>
              <w:bottom w:w="58" w:type="dxa"/>
              <w:right w:w="115" w:type="dxa"/>
            </w:tcMar>
          </w:tcPr>
          <w:p w14:paraId="57E55F0A"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57BE5B1" w14:textId="77777777" w:rsidR="00496E15" w:rsidRPr="003A5EE6" w:rsidRDefault="00496E15" w:rsidP="004419EF">
            <w:pPr>
              <w:rPr>
                <w:rFonts w:ascii="Times New Roman" w:hAnsi="Times New Roman"/>
                <w:sz w:val="20"/>
                <w:szCs w:val="20"/>
              </w:rPr>
            </w:pPr>
          </w:p>
        </w:tc>
      </w:tr>
      <w:tr w:rsidR="00496E15" w:rsidRPr="003A5EE6" w14:paraId="530F76F2" w14:textId="77777777" w:rsidTr="004419EF">
        <w:tc>
          <w:tcPr>
            <w:tcW w:w="1795" w:type="dxa"/>
            <w:tcMar>
              <w:top w:w="58" w:type="dxa"/>
              <w:left w:w="115" w:type="dxa"/>
              <w:bottom w:w="58" w:type="dxa"/>
              <w:right w:w="115" w:type="dxa"/>
            </w:tcMar>
          </w:tcPr>
          <w:p w14:paraId="7CF5DD6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7F3C9AE6" w14:textId="77777777" w:rsidR="00496E15" w:rsidRPr="003A5EE6" w:rsidRDefault="00496E15" w:rsidP="004419EF">
            <w:pPr>
              <w:rPr>
                <w:rFonts w:ascii="Times New Roman" w:hAnsi="Times New Roman"/>
                <w:sz w:val="20"/>
                <w:szCs w:val="20"/>
              </w:rPr>
            </w:pPr>
          </w:p>
        </w:tc>
      </w:tr>
      <w:tr w:rsidR="00496E15" w:rsidRPr="003A5EE6" w14:paraId="702C7CD2" w14:textId="77777777" w:rsidTr="004419EF">
        <w:tc>
          <w:tcPr>
            <w:tcW w:w="9350" w:type="dxa"/>
            <w:gridSpan w:val="2"/>
            <w:tcBorders>
              <w:bottom w:val="single" w:sz="4" w:space="0" w:color="auto"/>
            </w:tcBorders>
            <w:shd w:val="clear" w:color="auto" w:fill="F9D2D0" w:themeFill="accent4" w:themeFillTint="33"/>
            <w:tcMar>
              <w:top w:w="58" w:type="dxa"/>
              <w:left w:w="115" w:type="dxa"/>
              <w:bottom w:w="58" w:type="dxa"/>
              <w:right w:w="115" w:type="dxa"/>
            </w:tcMar>
          </w:tcPr>
          <w:p w14:paraId="1352F277" w14:textId="77777777" w:rsidR="00496E15" w:rsidRPr="003A5EE6" w:rsidRDefault="00496E15" w:rsidP="004419EF">
            <w:pPr>
              <w:jc w:val="center"/>
              <w:rPr>
                <w:rFonts w:ascii="Times New Roman" w:hAnsi="Times New Roman"/>
                <w:sz w:val="20"/>
                <w:szCs w:val="20"/>
              </w:rPr>
            </w:pPr>
            <w:r w:rsidRPr="003A5EE6">
              <w:rPr>
                <w:rFonts w:ascii="Times New Roman" w:hAnsi="Times New Roman"/>
                <w:b/>
                <w:bCs/>
                <w:color w:val="407EC9"/>
                <w:sz w:val="20"/>
                <w:szCs w:val="20"/>
              </w:rPr>
              <w:t>Pillar II—Central Bank Policies</w:t>
            </w:r>
          </w:p>
        </w:tc>
      </w:tr>
      <w:tr w:rsidR="00496E15" w:rsidRPr="003A5EE6" w14:paraId="2CFFA41F" w14:textId="77777777" w:rsidTr="004419EF">
        <w:tc>
          <w:tcPr>
            <w:tcW w:w="1795" w:type="dxa"/>
            <w:shd w:val="clear" w:color="auto" w:fill="D9D9D9" w:themeFill="background1" w:themeFillShade="D9"/>
            <w:tcMar>
              <w:top w:w="58" w:type="dxa"/>
              <w:left w:w="115" w:type="dxa"/>
              <w:bottom w:w="58" w:type="dxa"/>
              <w:right w:w="115" w:type="dxa"/>
            </w:tcMar>
          </w:tcPr>
          <w:p w14:paraId="75BD69F7" w14:textId="77777777" w:rsidR="00496E15" w:rsidRPr="003E0007" w:rsidRDefault="00496E15" w:rsidP="004419EF">
            <w:pPr>
              <w:rPr>
                <w:rFonts w:ascii="Times New Roman" w:hAnsi="Times New Roman"/>
                <w:b/>
                <w:bCs/>
                <w:sz w:val="20"/>
                <w:szCs w:val="20"/>
              </w:rPr>
            </w:pPr>
            <w:r w:rsidRPr="003E0007">
              <w:rPr>
                <w:rFonts w:ascii="Times New Roman" w:hAnsi="Times New Roman"/>
                <w:b/>
                <w:bCs/>
                <w:sz w:val="20"/>
                <w:szCs w:val="20"/>
              </w:rPr>
              <w:t xml:space="preserve">Principle 2.1. </w:t>
            </w:r>
          </w:p>
          <w:p w14:paraId="7E97154C" w14:textId="77777777" w:rsidR="00496E15" w:rsidRPr="003A5EE6" w:rsidRDefault="00496E15" w:rsidP="004419EF">
            <w:pPr>
              <w:rPr>
                <w:rFonts w:ascii="Times New Roman" w:hAnsi="Times New Roman"/>
                <w:sz w:val="20"/>
                <w:szCs w:val="20"/>
              </w:rPr>
            </w:pPr>
          </w:p>
        </w:tc>
        <w:tc>
          <w:tcPr>
            <w:tcW w:w="7555" w:type="dxa"/>
            <w:shd w:val="clear" w:color="auto" w:fill="D9D9D9" w:themeFill="background1" w:themeFillShade="D9"/>
            <w:tcMar>
              <w:top w:w="58" w:type="dxa"/>
              <w:left w:w="115" w:type="dxa"/>
              <w:bottom w:w="58" w:type="dxa"/>
              <w:right w:w="115" w:type="dxa"/>
            </w:tcMar>
          </w:tcPr>
          <w:p w14:paraId="05190C75" w14:textId="77777777" w:rsidR="00496E15" w:rsidRPr="003A5EE6" w:rsidRDefault="00496E15" w:rsidP="004419EF">
            <w:pPr>
              <w:rPr>
                <w:rFonts w:ascii="Times New Roman" w:hAnsi="Times New Roman"/>
                <w:sz w:val="20"/>
                <w:szCs w:val="20"/>
              </w:rPr>
            </w:pPr>
            <w:r w:rsidRPr="003A5EE6">
              <w:rPr>
                <w:rFonts w:ascii="Times New Roman" w:hAnsi="Times New Roman"/>
                <w:b/>
                <w:iCs/>
                <w:sz w:val="20"/>
                <w:szCs w:val="20"/>
              </w:rPr>
              <w:t>Monetary Policy</w:t>
            </w:r>
            <w:r w:rsidRPr="003A5EE6">
              <w:rPr>
                <w:rFonts w:ascii="Times New Roman" w:hAnsi="Times New Roman"/>
                <w:iCs/>
                <w:sz w:val="20"/>
                <w:szCs w:val="20"/>
              </w:rPr>
              <w:t xml:space="preserve">: The </w:t>
            </w:r>
            <w:bookmarkStart w:id="1" w:name="_Hlk25583973"/>
            <w:r w:rsidRPr="003A5EE6">
              <w:rPr>
                <w:rFonts w:ascii="Times New Roman" w:hAnsi="Times New Roman"/>
                <w:iCs/>
                <w:sz w:val="20"/>
                <w:szCs w:val="20"/>
              </w:rPr>
              <w:t>central bank publicly and clearly discloses the objectives, policy framework, and instruments</w:t>
            </w:r>
            <w:bookmarkEnd w:id="1"/>
            <w:r w:rsidRPr="003A5EE6">
              <w:rPr>
                <w:rFonts w:ascii="Times New Roman" w:hAnsi="Times New Roman"/>
                <w:iCs/>
                <w:sz w:val="20"/>
                <w:szCs w:val="20"/>
              </w:rPr>
              <w:t xml:space="preserve"> of monetary policy.</w:t>
            </w:r>
          </w:p>
        </w:tc>
      </w:tr>
      <w:tr w:rsidR="00496E15" w:rsidRPr="003A5EE6" w14:paraId="04130C5B" w14:textId="77777777" w:rsidTr="004419EF">
        <w:tc>
          <w:tcPr>
            <w:tcW w:w="1795" w:type="dxa"/>
            <w:shd w:val="clear" w:color="auto" w:fill="D9D9D9" w:themeFill="background1" w:themeFillShade="D9"/>
            <w:tcMar>
              <w:top w:w="58" w:type="dxa"/>
              <w:left w:w="115" w:type="dxa"/>
              <w:bottom w:w="58" w:type="dxa"/>
              <w:right w:w="115" w:type="dxa"/>
            </w:tcMar>
          </w:tcPr>
          <w:p w14:paraId="6647F4E7" w14:textId="77777777" w:rsidR="00496E15" w:rsidRPr="003A5EE6" w:rsidRDefault="00496E15" w:rsidP="004419EF">
            <w:pPr>
              <w:rPr>
                <w:rFonts w:ascii="Times New Roman" w:hAnsi="Times New Roman"/>
                <w:sz w:val="20"/>
                <w:szCs w:val="20"/>
              </w:rPr>
            </w:pPr>
            <w:bookmarkStart w:id="2" w:name="_Hlk54783368"/>
            <w:r w:rsidRPr="003A5EE6">
              <w:rPr>
                <w:rFonts w:ascii="Times New Roman" w:hAnsi="Times New Roman"/>
                <w:b/>
                <w:bCs/>
                <w:sz w:val="20"/>
                <w:szCs w:val="20"/>
              </w:rPr>
              <w:t>Principle 2.1.1.</w:t>
            </w:r>
          </w:p>
        </w:tc>
        <w:tc>
          <w:tcPr>
            <w:tcW w:w="7555" w:type="dxa"/>
            <w:shd w:val="clear" w:color="auto" w:fill="D9D9D9" w:themeFill="background1" w:themeFillShade="D9"/>
            <w:tcMar>
              <w:top w:w="58" w:type="dxa"/>
              <w:left w:w="115" w:type="dxa"/>
              <w:bottom w:w="58" w:type="dxa"/>
              <w:right w:w="115" w:type="dxa"/>
            </w:tcMar>
          </w:tcPr>
          <w:p w14:paraId="718B323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Objectives and Framework</w:t>
            </w:r>
            <w:r w:rsidRPr="003A5EE6">
              <w:rPr>
                <w:rFonts w:ascii="Times New Roman" w:hAnsi="Times New Roman"/>
                <w:bCs/>
                <w:sz w:val="20"/>
                <w:szCs w:val="20"/>
              </w:rPr>
              <w:t xml:space="preserve">: </w:t>
            </w:r>
            <w:r w:rsidRPr="003A5EE6">
              <w:rPr>
                <w:rFonts w:ascii="Times New Roman" w:hAnsi="Times New Roman"/>
                <w:sz w:val="20"/>
                <w:szCs w:val="20"/>
              </w:rPr>
              <w:t>The central bank discloses its monetary policy framework and strategy for achieving its objectives.</w:t>
            </w:r>
          </w:p>
        </w:tc>
      </w:tr>
      <w:tr w:rsidR="00496E15" w:rsidRPr="003A5EE6" w14:paraId="755A3C8F" w14:textId="77777777" w:rsidTr="004419EF">
        <w:tc>
          <w:tcPr>
            <w:tcW w:w="1795" w:type="dxa"/>
            <w:tcMar>
              <w:top w:w="58" w:type="dxa"/>
              <w:left w:w="115" w:type="dxa"/>
              <w:bottom w:w="58" w:type="dxa"/>
              <w:right w:w="115" w:type="dxa"/>
            </w:tcMar>
          </w:tcPr>
          <w:p w14:paraId="69CDA98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1EE12F7" w14:textId="77777777" w:rsidR="00496E15" w:rsidRPr="003A5EE6" w:rsidRDefault="00496E15" w:rsidP="004419EF">
            <w:pPr>
              <w:rPr>
                <w:rFonts w:ascii="Times New Roman" w:hAnsi="Times New Roman"/>
                <w:sz w:val="20"/>
                <w:szCs w:val="20"/>
              </w:rPr>
            </w:pPr>
          </w:p>
        </w:tc>
      </w:tr>
      <w:tr w:rsidR="00496E15" w:rsidRPr="003A5EE6" w14:paraId="12157D11" w14:textId="77777777" w:rsidTr="004419EF">
        <w:tc>
          <w:tcPr>
            <w:tcW w:w="1795" w:type="dxa"/>
            <w:tcMar>
              <w:top w:w="58" w:type="dxa"/>
              <w:left w:w="115" w:type="dxa"/>
              <w:bottom w:w="58" w:type="dxa"/>
              <w:right w:w="115" w:type="dxa"/>
            </w:tcMar>
          </w:tcPr>
          <w:p w14:paraId="21D227F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6533B45" w14:textId="77777777" w:rsidR="00496E15" w:rsidRPr="003A5EE6" w:rsidRDefault="00496E15" w:rsidP="004419EF">
            <w:pPr>
              <w:rPr>
                <w:rFonts w:ascii="Times New Roman" w:hAnsi="Times New Roman"/>
                <w:sz w:val="20"/>
                <w:szCs w:val="20"/>
              </w:rPr>
            </w:pPr>
          </w:p>
        </w:tc>
      </w:tr>
      <w:tr w:rsidR="00496E15" w:rsidRPr="003A5EE6" w14:paraId="4420ECD8" w14:textId="77777777" w:rsidTr="004419EF">
        <w:tc>
          <w:tcPr>
            <w:tcW w:w="1795" w:type="dxa"/>
            <w:tcBorders>
              <w:bottom w:val="single" w:sz="4" w:space="0" w:color="auto"/>
            </w:tcBorders>
            <w:tcMar>
              <w:top w:w="58" w:type="dxa"/>
              <w:left w:w="115" w:type="dxa"/>
              <w:bottom w:w="58" w:type="dxa"/>
              <w:right w:w="115" w:type="dxa"/>
            </w:tcMar>
          </w:tcPr>
          <w:p w14:paraId="5D6BB51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80F0AE0" w14:textId="77777777" w:rsidR="00496E15" w:rsidRPr="003A5EE6" w:rsidRDefault="00496E15" w:rsidP="004419EF">
            <w:pPr>
              <w:rPr>
                <w:rFonts w:ascii="Times New Roman" w:hAnsi="Times New Roman"/>
                <w:sz w:val="20"/>
                <w:szCs w:val="20"/>
              </w:rPr>
            </w:pPr>
          </w:p>
        </w:tc>
      </w:tr>
      <w:tr w:rsidR="00496E15" w:rsidRPr="003A5EE6" w14:paraId="64B31E14" w14:textId="77777777" w:rsidTr="004419EF">
        <w:tc>
          <w:tcPr>
            <w:tcW w:w="1795" w:type="dxa"/>
            <w:shd w:val="clear" w:color="auto" w:fill="D9D9D9" w:themeFill="background1" w:themeFillShade="D9"/>
            <w:tcMar>
              <w:top w:w="58" w:type="dxa"/>
              <w:left w:w="115" w:type="dxa"/>
              <w:bottom w:w="58" w:type="dxa"/>
              <w:right w:w="115" w:type="dxa"/>
            </w:tcMar>
          </w:tcPr>
          <w:p w14:paraId="3E2B0086"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2.1.2.</w:t>
            </w:r>
          </w:p>
        </w:tc>
        <w:tc>
          <w:tcPr>
            <w:tcW w:w="7555" w:type="dxa"/>
            <w:shd w:val="clear" w:color="auto" w:fill="D9D9D9" w:themeFill="background1" w:themeFillShade="D9"/>
            <w:tcMar>
              <w:top w:w="58" w:type="dxa"/>
              <w:left w:w="115" w:type="dxa"/>
              <w:bottom w:w="58" w:type="dxa"/>
              <w:right w:w="115" w:type="dxa"/>
            </w:tcMar>
          </w:tcPr>
          <w:p w14:paraId="12BFD74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Policy Decisions</w:t>
            </w:r>
            <w:r w:rsidRPr="003A5EE6">
              <w:rPr>
                <w:rFonts w:ascii="Times New Roman" w:hAnsi="Times New Roman"/>
                <w:sz w:val="20"/>
                <w:szCs w:val="20"/>
              </w:rPr>
              <w:t>: The central bank discloses its monetary policy decisions in a timely manner and indicates how the decisions foster the achievement of its monetary policy objective(s). The central bank discloses the process by which policy decisions are taken, including with respect to the meeting calendar of its monetary policy decision-making bodies and their voting procedures.</w:t>
            </w:r>
          </w:p>
        </w:tc>
      </w:tr>
      <w:tr w:rsidR="00496E15" w:rsidRPr="003A5EE6" w14:paraId="2C58BFE5" w14:textId="77777777" w:rsidTr="004419EF">
        <w:tc>
          <w:tcPr>
            <w:tcW w:w="1795" w:type="dxa"/>
            <w:tcMar>
              <w:top w:w="58" w:type="dxa"/>
              <w:left w:w="115" w:type="dxa"/>
              <w:bottom w:w="58" w:type="dxa"/>
              <w:right w:w="115" w:type="dxa"/>
            </w:tcMar>
          </w:tcPr>
          <w:p w14:paraId="4695CA3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B7AAD56" w14:textId="77777777" w:rsidR="00496E15" w:rsidRPr="003A5EE6" w:rsidRDefault="00496E15" w:rsidP="004419EF">
            <w:pPr>
              <w:rPr>
                <w:rFonts w:ascii="Times New Roman" w:hAnsi="Times New Roman"/>
                <w:sz w:val="20"/>
                <w:szCs w:val="20"/>
              </w:rPr>
            </w:pPr>
          </w:p>
        </w:tc>
      </w:tr>
      <w:tr w:rsidR="00496E15" w:rsidRPr="003A5EE6" w14:paraId="3714CD0C" w14:textId="77777777" w:rsidTr="004419EF">
        <w:tc>
          <w:tcPr>
            <w:tcW w:w="1795" w:type="dxa"/>
            <w:tcMar>
              <w:top w:w="58" w:type="dxa"/>
              <w:left w:w="115" w:type="dxa"/>
              <w:bottom w:w="58" w:type="dxa"/>
              <w:right w:w="115" w:type="dxa"/>
            </w:tcMar>
          </w:tcPr>
          <w:p w14:paraId="63C66D36"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E589339" w14:textId="77777777" w:rsidR="00496E15" w:rsidRPr="003A5EE6" w:rsidRDefault="00496E15" w:rsidP="004419EF">
            <w:pPr>
              <w:rPr>
                <w:rFonts w:ascii="Times New Roman" w:hAnsi="Times New Roman"/>
                <w:sz w:val="20"/>
                <w:szCs w:val="20"/>
              </w:rPr>
            </w:pPr>
          </w:p>
        </w:tc>
      </w:tr>
      <w:tr w:rsidR="00496E15" w:rsidRPr="003A5EE6" w14:paraId="3EF4D964" w14:textId="77777777" w:rsidTr="004419EF">
        <w:tc>
          <w:tcPr>
            <w:tcW w:w="1795" w:type="dxa"/>
            <w:tcBorders>
              <w:bottom w:val="single" w:sz="4" w:space="0" w:color="auto"/>
            </w:tcBorders>
            <w:tcMar>
              <w:top w:w="58" w:type="dxa"/>
              <w:left w:w="115" w:type="dxa"/>
              <w:bottom w:w="58" w:type="dxa"/>
              <w:right w:w="115" w:type="dxa"/>
            </w:tcMar>
          </w:tcPr>
          <w:p w14:paraId="340B08F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Comments</w:t>
            </w:r>
          </w:p>
        </w:tc>
        <w:tc>
          <w:tcPr>
            <w:tcW w:w="7555" w:type="dxa"/>
            <w:tcBorders>
              <w:bottom w:val="single" w:sz="4" w:space="0" w:color="auto"/>
            </w:tcBorders>
            <w:tcMar>
              <w:top w:w="58" w:type="dxa"/>
              <w:left w:w="115" w:type="dxa"/>
              <w:bottom w:w="58" w:type="dxa"/>
              <w:right w:w="115" w:type="dxa"/>
            </w:tcMar>
          </w:tcPr>
          <w:p w14:paraId="2662FF9C" w14:textId="77777777" w:rsidR="00496E15" w:rsidRPr="003A5EE6" w:rsidRDefault="00496E15" w:rsidP="004419EF">
            <w:pPr>
              <w:rPr>
                <w:rFonts w:ascii="Times New Roman" w:hAnsi="Times New Roman"/>
                <w:sz w:val="20"/>
                <w:szCs w:val="20"/>
              </w:rPr>
            </w:pPr>
          </w:p>
        </w:tc>
      </w:tr>
      <w:tr w:rsidR="00496E15" w:rsidRPr="003A5EE6" w14:paraId="5F97AC01" w14:textId="77777777" w:rsidTr="004419EF">
        <w:tc>
          <w:tcPr>
            <w:tcW w:w="1795" w:type="dxa"/>
            <w:shd w:val="clear" w:color="auto" w:fill="D9D9D9" w:themeFill="background1" w:themeFillShade="D9"/>
            <w:tcMar>
              <w:top w:w="58" w:type="dxa"/>
              <w:left w:w="115" w:type="dxa"/>
              <w:bottom w:w="58" w:type="dxa"/>
              <w:right w:w="115" w:type="dxa"/>
            </w:tcMar>
          </w:tcPr>
          <w:p w14:paraId="5244A360"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2.1.3.</w:t>
            </w:r>
          </w:p>
        </w:tc>
        <w:tc>
          <w:tcPr>
            <w:tcW w:w="7555" w:type="dxa"/>
            <w:shd w:val="clear" w:color="auto" w:fill="D9D9D9" w:themeFill="background1" w:themeFillShade="D9"/>
            <w:tcMar>
              <w:top w:w="58" w:type="dxa"/>
              <w:left w:w="115" w:type="dxa"/>
              <w:bottom w:w="58" w:type="dxa"/>
              <w:right w:w="115" w:type="dxa"/>
            </w:tcMar>
          </w:tcPr>
          <w:p w14:paraId="2E3C6FBF"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Supporting Analysis</w:t>
            </w:r>
            <w:r w:rsidRPr="003A5EE6">
              <w:rPr>
                <w:rFonts w:ascii="Times New Roman" w:hAnsi="Times New Roman"/>
                <w:sz w:val="20"/>
                <w:szCs w:val="20"/>
              </w:rPr>
              <w:t>: The central bank discloses relevant economic information and supporting analysis that informs its monetary policy decisions.</w:t>
            </w:r>
          </w:p>
        </w:tc>
      </w:tr>
      <w:tr w:rsidR="00496E15" w:rsidRPr="003A5EE6" w14:paraId="4D50D18B" w14:textId="77777777" w:rsidTr="004419EF">
        <w:tc>
          <w:tcPr>
            <w:tcW w:w="1795" w:type="dxa"/>
            <w:tcMar>
              <w:top w:w="58" w:type="dxa"/>
              <w:left w:w="115" w:type="dxa"/>
              <w:bottom w:w="58" w:type="dxa"/>
              <w:right w:w="115" w:type="dxa"/>
            </w:tcMar>
          </w:tcPr>
          <w:p w14:paraId="58AE965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CCADB6E" w14:textId="77777777" w:rsidR="00496E15" w:rsidRPr="003A5EE6" w:rsidRDefault="00496E15" w:rsidP="004419EF">
            <w:pPr>
              <w:rPr>
                <w:rFonts w:ascii="Times New Roman" w:hAnsi="Times New Roman"/>
                <w:sz w:val="20"/>
                <w:szCs w:val="20"/>
              </w:rPr>
            </w:pPr>
          </w:p>
        </w:tc>
      </w:tr>
      <w:tr w:rsidR="00496E15" w:rsidRPr="003A5EE6" w14:paraId="6CDC577E" w14:textId="77777777" w:rsidTr="004419EF">
        <w:tc>
          <w:tcPr>
            <w:tcW w:w="1795" w:type="dxa"/>
            <w:tcMar>
              <w:top w:w="58" w:type="dxa"/>
              <w:left w:w="115" w:type="dxa"/>
              <w:bottom w:w="58" w:type="dxa"/>
              <w:right w:w="115" w:type="dxa"/>
            </w:tcMar>
          </w:tcPr>
          <w:p w14:paraId="30839F6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4863CEE" w14:textId="77777777" w:rsidR="00496E15" w:rsidRPr="003A5EE6" w:rsidRDefault="00496E15" w:rsidP="004419EF">
            <w:pPr>
              <w:rPr>
                <w:rFonts w:ascii="Times New Roman" w:hAnsi="Times New Roman"/>
                <w:sz w:val="20"/>
                <w:szCs w:val="20"/>
              </w:rPr>
            </w:pPr>
          </w:p>
        </w:tc>
      </w:tr>
      <w:tr w:rsidR="00496E15" w:rsidRPr="003A5EE6" w14:paraId="1D51C850" w14:textId="77777777" w:rsidTr="004419EF">
        <w:tc>
          <w:tcPr>
            <w:tcW w:w="1795" w:type="dxa"/>
            <w:tcBorders>
              <w:bottom w:val="single" w:sz="4" w:space="0" w:color="auto"/>
            </w:tcBorders>
            <w:tcMar>
              <w:top w:w="58" w:type="dxa"/>
              <w:left w:w="115" w:type="dxa"/>
              <w:bottom w:w="58" w:type="dxa"/>
              <w:right w:w="115" w:type="dxa"/>
            </w:tcMar>
          </w:tcPr>
          <w:p w14:paraId="5C155F3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AF327FC" w14:textId="77777777" w:rsidR="00496E15" w:rsidRPr="003A5EE6" w:rsidRDefault="00496E15" w:rsidP="004419EF">
            <w:pPr>
              <w:rPr>
                <w:rFonts w:ascii="Times New Roman" w:hAnsi="Times New Roman"/>
                <w:sz w:val="20"/>
                <w:szCs w:val="20"/>
              </w:rPr>
            </w:pPr>
          </w:p>
        </w:tc>
      </w:tr>
      <w:tr w:rsidR="00496E15" w:rsidRPr="003A5EE6" w14:paraId="17A02D55" w14:textId="77777777" w:rsidTr="004419EF">
        <w:tc>
          <w:tcPr>
            <w:tcW w:w="1795" w:type="dxa"/>
            <w:shd w:val="clear" w:color="auto" w:fill="D9D9D9" w:themeFill="background1" w:themeFillShade="D9"/>
            <w:tcMar>
              <w:top w:w="58" w:type="dxa"/>
              <w:left w:w="115" w:type="dxa"/>
              <w:bottom w:w="58" w:type="dxa"/>
              <w:right w:w="115" w:type="dxa"/>
            </w:tcMar>
          </w:tcPr>
          <w:p w14:paraId="657E6FC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2.2.</w:t>
            </w:r>
          </w:p>
        </w:tc>
        <w:tc>
          <w:tcPr>
            <w:tcW w:w="7555" w:type="dxa"/>
            <w:shd w:val="clear" w:color="auto" w:fill="D9D9D9" w:themeFill="background1" w:themeFillShade="D9"/>
            <w:tcMar>
              <w:top w:w="58" w:type="dxa"/>
              <w:left w:w="115" w:type="dxa"/>
              <w:bottom w:w="58" w:type="dxa"/>
              <w:right w:w="115" w:type="dxa"/>
            </w:tcMar>
          </w:tcPr>
          <w:p w14:paraId="3E928FB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Cross-Border Financial Flows and </w:t>
            </w:r>
            <w:bookmarkStart w:id="3" w:name="_Hlk25407864"/>
            <w:r w:rsidRPr="003A5EE6">
              <w:rPr>
                <w:rFonts w:ascii="Times New Roman" w:hAnsi="Times New Roman"/>
                <w:b/>
                <w:sz w:val="20"/>
                <w:szCs w:val="20"/>
              </w:rPr>
              <w:t>Foreign Exchange Administration</w:t>
            </w:r>
            <w:bookmarkEnd w:id="3"/>
            <w:r w:rsidRPr="003A5EE6">
              <w:rPr>
                <w:rFonts w:ascii="Times New Roman" w:hAnsi="Times New Roman"/>
                <w:b/>
                <w:sz w:val="20"/>
                <w:szCs w:val="20"/>
              </w:rPr>
              <w:t>:</w:t>
            </w:r>
            <w:r w:rsidRPr="003A5EE6">
              <w:rPr>
                <w:rFonts w:ascii="Times New Roman" w:hAnsi="Times New Roman"/>
                <w:sz w:val="20"/>
                <w:szCs w:val="20"/>
              </w:rPr>
              <w:t xml:space="preserve"> </w:t>
            </w:r>
            <w:bookmarkStart w:id="4" w:name="_Hlk38450392"/>
            <w:r w:rsidRPr="003A5EE6">
              <w:rPr>
                <w:rFonts w:ascii="Times New Roman" w:hAnsi="Times New Roman"/>
                <w:sz w:val="20"/>
                <w:szCs w:val="20"/>
              </w:rPr>
              <w:t>The central bank is clear about its role in determining and implementing the policy on cross-border financial flows and foreign exchange administration. It discloses the objective(s), the legal and institutional frameworks it is acting under, its policy decisions, as well as the process by which policy decisions are taken.</w:t>
            </w:r>
            <w:bookmarkEnd w:id="4"/>
          </w:p>
        </w:tc>
      </w:tr>
      <w:bookmarkEnd w:id="2"/>
      <w:tr w:rsidR="00496E15" w:rsidRPr="003A5EE6" w14:paraId="7FFA49D5" w14:textId="77777777" w:rsidTr="004419EF">
        <w:tc>
          <w:tcPr>
            <w:tcW w:w="1795" w:type="dxa"/>
            <w:shd w:val="clear" w:color="auto" w:fill="D9D9D9" w:themeFill="background1" w:themeFillShade="D9"/>
            <w:tcMar>
              <w:top w:w="58" w:type="dxa"/>
              <w:left w:w="115" w:type="dxa"/>
              <w:bottom w:w="58" w:type="dxa"/>
              <w:right w:w="115" w:type="dxa"/>
            </w:tcMar>
          </w:tcPr>
          <w:p w14:paraId="76F7E526"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2.2.1.</w:t>
            </w:r>
          </w:p>
        </w:tc>
        <w:tc>
          <w:tcPr>
            <w:tcW w:w="7555" w:type="dxa"/>
            <w:shd w:val="clear" w:color="auto" w:fill="D9D9D9" w:themeFill="background1" w:themeFillShade="D9"/>
            <w:tcMar>
              <w:top w:w="58" w:type="dxa"/>
              <w:left w:w="115" w:type="dxa"/>
              <w:bottom w:w="58" w:type="dxa"/>
              <w:right w:w="115" w:type="dxa"/>
            </w:tcMar>
          </w:tcPr>
          <w:p w14:paraId="1F1EE9C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Objectives and Framework</w:t>
            </w:r>
            <w:r w:rsidRPr="003A5EE6">
              <w:rPr>
                <w:rFonts w:ascii="Times New Roman" w:hAnsi="Times New Roman"/>
                <w:sz w:val="20"/>
                <w:szCs w:val="20"/>
              </w:rPr>
              <w:t>: The central bank discloses the policy’s objective(s), legal and institutional frameworks, and the strategy to achieve the policy objectives. There is clarity whether the central bank can delegate some of its functions to implement policy decisions to other entities and on the modalities of such delegation.</w:t>
            </w:r>
          </w:p>
        </w:tc>
      </w:tr>
      <w:tr w:rsidR="00496E15" w:rsidRPr="003A5EE6" w14:paraId="5EF978BE" w14:textId="77777777" w:rsidTr="004419EF">
        <w:tc>
          <w:tcPr>
            <w:tcW w:w="1795" w:type="dxa"/>
            <w:tcMar>
              <w:top w:w="58" w:type="dxa"/>
              <w:left w:w="115" w:type="dxa"/>
              <w:bottom w:w="58" w:type="dxa"/>
              <w:right w:w="115" w:type="dxa"/>
            </w:tcMar>
          </w:tcPr>
          <w:p w14:paraId="3FEF5D7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CE1D6C7" w14:textId="77777777" w:rsidR="00496E15" w:rsidRPr="003A5EE6" w:rsidRDefault="00496E15" w:rsidP="004419EF">
            <w:pPr>
              <w:rPr>
                <w:rFonts w:ascii="Times New Roman" w:hAnsi="Times New Roman"/>
                <w:sz w:val="20"/>
                <w:szCs w:val="20"/>
              </w:rPr>
            </w:pPr>
          </w:p>
        </w:tc>
      </w:tr>
      <w:tr w:rsidR="00496E15" w:rsidRPr="003A5EE6" w14:paraId="211DF5CE" w14:textId="77777777" w:rsidTr="004419EF">
        <w:tc>
          <w:tcPr>
            <w:tcW w:w="1795" w:type="dxa"/>
            <w:tcMar>
              <w:top w:w="58" w:type="dxa"/>
              <w:left w:w="115" w:type="dxa"/>
              <w:bottom w:w="58" w:type="dxa"/>
              <w:right w:w="115" w:type="dxa"/>
            </w:tcMar>
          </w:tcPr>
          <w:p w14:paraId="2399F2CF"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404A43F" w14:textId="77777777" w:rsidR="00496E15" w:rsidRPr="003A5EE6" w:rsidRDefault="00496E15" w:rsidP="004419EF">
            <w:pPr>
              <w:rPr>
                <w:rFonts w:ascii="Times New Roman" w:hAnsi="Times New Roman"/>
                <w:sz w:val="20"/>
                <w:szCs w:val="20"/>
              </w:rPr>
            </w:pPr>
          </w:p>
        </w:tc>
      </w:tr>
      <w:tr w:rsidR="00496E15" w:rsidRPr="003A5EE6" w14:paraId="14E263B0" w14:textId="77777777" w:rsidTr="004419EF">
        <w:tc>
          <w:tcPr>
            <w:tcW w:w="1795" w:type="dxa"/>
            <w:tcBorders>
              <w:bottom w:val="single" w:sz="4" w:space="0" w:color="auto"/>
            </w:tcBorders>
            <w:tcMar>
              <w:top w:w="58" w:type="dxa"/>
              <w:left w:w="115" w:type="dxa"/>
              <w:bottom w:w="58" w:type="dxa"/>
              <w:right w:w="115" w:type="dxa"/>
            </w:tcMar>
          </w:tcPr>
          <w:p w14:paraId="156BAF6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5F35253C" w14:textId="77777777" w:rsidR="00496E15" w:rsidRPr="003A5EE6" w:rsidRDefault="00496E15" w:rsidP="004419EF">
            <w:pPr>
              <w:rPr>
                <w:rFonts w:ascii="Times New Roman" w:hAnsi="Times New Roman"/>
                <w:sz w:val="20"/>
                <w:szCs w:val="20"/>
              </w:rPr>
            </w:pPr>
          </w:p>
        </w:tc>
      </w:tr>
      <w:tr w:rsidR="00496E15" w:rsidRPr="003A5EE6" w14:paraId="304E17FC" w14:textId="77777777" w:rsidTr="004419EF">
        <w:tc>
          <w:tcPr>
            <w:tcW w:w="1795" w:type="dxa"/>
            <w:shd w:val="clear" w:color="auto" w:fill="D9D9D9" w:themeFill="background1" w:themeFillShade="D9"/>
            <w:tcMar>
              <w:top w:w="58" w:type="dxa"/>
              <w:left w:w="115" w:type="dxa"/>
              <w:bottom w:w="58" w:type="dxa"/>
              <w:right w:w="115" w:type="dxa"/>
            </w:tcMar>
          </w:tcPr>
          <w:p w14:paraId="4C17183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2.2.2.</w:t>
            </w:r>
          </w:p>
        </w:tc>
        <w:tc>
          <w:tcPr>
            <w:tcW w:w="7555" w:type="dxa"/>
            <w:shd w:val="clear" w:color="auto" w:fill="D9D9D9" w:themeFill="background1" w:themeFillShade="D9"/>
            <w:tcMar>
              <w:top w:w="58" w:type="dxa"/>
              <w:left w:w="115" w:type="dxa"/>
              <w:bottom w:w="58" w:type="dxa"/>
              <w:right w:w="115" w:type="dxa"/>
            </w:tcMar>
          </w:tcPr>
          <w:p w14:paraId="2D083E6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Policy Decisions:</w:t>
            </w:r>
            <w:r w:rsidRPr="003A5EE6">
              <w:rPr>
                <w:rFonts w:ascii="Times New Roman" w:hAnsi="Times New Roman"/>
                <w:sz w:val="20"/>
                <w:szCs w:val="20"/>
              </w:rPr>
              <w:t xml:space="preserve"> Policy decisions, whether on new actions or changes to standing policy or other changes in the regulatory framework, are publicly announced, explained, and disclosed in a timely manner. The central bank is clear about the process by which policy decisions are taken.</w:t>
            </w:r>
          </w:p>
        </w:tc>
      </w:tr>
      <w:tr w:rsidR="00496E15" w:rsidRPr="003A5EE6" w14:paraId="41E287EC" w14:textId="77777777" w:rsidTr="004419EF">
        <w:tc>
          <w:tcPr>
            <w:tcW w:w="1795" w:type="dxa"/>
            <w:tcMar>
              <w:top w:w="58" w:type="dxa"/>
              <w:left w:w="115" w:type="dxa"/>
              <w:bottom w:w="58" w:type="dxa"/>
              <w:right w:w="115" w:type="dxa"/>
            </w:tcMar>
          </w:tcPr>
          <w:p w14:paraId="3EFAE4F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A2F4122" w14:textId="77777777" w:rsidR="00496E15" w:rsidRPr="003A5EE6" w:rsidRDefault="00496E15" w:rsidP="004419EF">
            <w:pPr>
              <w:rPr>
                <w:rFonts w:ascii="Times New Roman" w:hAnsi="Times New Roman"/>
                <w:sz w:val="20"/>
                <w:szCs w:val="20"/>
              </w:rPr>
            </w:pPr>
          </w:p>
        </w:tc>
      </w:tr>
      <w:tr w:rsidR="00496E15" w:rsidRPr="003A5EE6" w14:paraId="30F0EBE4" w14:textId="77777777" w:rsidTr="004419EF">
        <w:tc>
          <w:tcPr>
            <w:tcW w:w="1795" w:type="dxa"/>
            <w:tcMar>
              <w:top w:w="58" w:type="dxa"/>
              <w:left w:w="115" w:type="dxa"/>
              <w:bottom w:w="58" w:type="dxa"/>
              <w:right w:w="115" w:type="dxa"/>
            </w:tcMar>
          </w:tcPr>
          <w:p w14:paraId="2A854905"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64F07F3" w14:textId="77777777" w:rsidR="00496E15" w:rsidRPr="003A5EE6" w:rsidRDefault="00496E15" w:rsidP="004419EF">
            <w:pPr>
              <w:rPr>
                <w:rFonts w:ascii="Times New Roman" w:hAnsi="Times New Roman"/>
                <w:sz w:val="20"/>
                <w:szCs w:val="20"/>
              </w:rPr>
            </w:pPr>
          </w:p>
        </w:tc>
      </w:tr>
      <w:tr w:rsidR="00496E15" w:rsidRPr="003A5EE6" w14:paraId="7CE3050C" w14:textId="77777777" w:rsidTr="004419EF">
        <w:tc>
          <w:tcPr>
            <w:tcW w:w="1795" w:type="dxa"/>
            <w:tcBorders>
              <w:bottom w:val="single" w:sz="4" w:space="0" w:color="auto"/>
            </w:tcBorders>
            <w:tcMar>
              <w:top w:w="58" w:type="dxa"/>
              <w:left w:w="115" w:type="dxa"/>
              <w:bottom w:w="58" w:type="dxa"/>
              <w:right w:w="115" w:type="dxa"/>
            </w:tcMar>
          </w:tcPr>
          <w:p w14:paraId="259651E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2D12772" w14:textId="77777777" w:rsidR="00496E15" w:rsidRPr="003A5EE6" w:rsidRDefault="00496E15" w:rsidP="004419EF">
            <w:pPr>
              <w:rPr>
                <w:rFonts w:ascii="Times New Roman" w:hAnsi="Times New Roman"/>
                <w:sz w:val="20"/>
                <w:szCs w:val="20"/>
              </w:rPr>
            </w:pPr>
          </w:p>
        </w:tc>
      </w:tr>
      <w:tr w:rsidR="00496E15" w:rsidRPr="003A5EE6" w14:paraId="3D58BD5C" w14:textId="77777777" w:rsidTr="004419EF">
        <w:tc>
          <w:tcPr>
            <w:tcW w:w="1795" w:type="dxa"/>
            <w:shd w:val="clear" w:color="auto" w:fill="D9D9D9" w:themeFill="background1" w:themeFillShade="D9"/>
            <w:tcMar>
              <w:top w:w="58" w:type="dxa"/>
              <w:left w:w="115" w:type="dxa"/>
              <w:bottom w:w="58" w:type="dxa"/>
              <w:right w:w="115" w:type="dxa"/>
            </w:tcMar>
          </w:tcPr>
          <w:p w14:paraId="2C4585E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2.2.3.</w:t>
            </w:r>
          </w:p>
        </w:tc>
        <w:tc>
          <w:tcPr>
            <w:tcW w:w="7555" w:type="dxa"/>
            <w:shd w:val="clear" w:color="auto" w:fill="D9D9D9" w:themeFill="background1" w:themeFillShade="D9"/>
            <w:tcMar>
              <w:top w:w="58" w:type="dxa"/>
              <w:left w:w="115" w:type="dxa"/>
              <w:bottom w:w="58" w:type="dxa"/>
              <w:right w:w="115" w:type="dxa"/>
            </w:tcMar>
          </w:tcPr>
          <w:p w14:paraId="022E17EE"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Supporting Analysis:</w:t>
            </w:r>
            <w:r w:rsidRPr="003A5EE6">
              <w:rPr>
                <w:rFonts w:ascii="Times New Roman" w:hAnsi="Times New Roman"/>
                <w:sz w:val="20"/>
                <w:szCs w:val="20"/>
              </w:rPr>
              <w:t xml:space="preserve"> The central bank </w:t>
            </w:r>
            <w:bookmarkStart w:id="5" w:name="_Hlk23261676"/>
            <w:r w:rsidRPr="003A5EE6">
              <w:rPr>
                <w:rFonts w:ascii="Times New Roman" w:hAnsi="Times New Roman"/>
                <w:sz w:val="20"/>
                <w:szCs w:val="20"/>
              </w:rPr>
              <w:t xml:space="preserve">discloses in a timely manner the supporting analysis, including the intended outcome that informs its </w:t>
            </w:r>
            <w:bookmarkEnd w:id="5"/>
            <w:r w:rsidRPr="003A5EE6">
              <w:rPr>
                <w:rFonts w:ascii="Times New Roman" w:hAnsi="Times New Roman"/>
                <w:sz w:val="20"/>
                <w:szCs w:val="20"/>
              </w:rPr>
              <w:t>policy decisions.</w:t>
            </w:r>
          </w:p>
        </w:tc>
      </w:tr>
      <w:tr w:rsidR="00496E15" w:rsidRPr="003A5EE6" w14:paraId="4D3D4C8C" w14:textId="77777777" w:rsidTr="004419EF">
        <w:tc>
          <w:tcPr>
            <w:tcW w:w="1795" w:type="dxa"/>
            <w:tcMar>
              <w:top w:w="58" w:type="dxa"/>
              <w:left w:w="115" w:type="dxa"/>
              <w:bottom w:w="58" w:type="dxa"/>
              <w:right w:w="115" w:type="dxa"/>
            </w:tcMar>
          </w:tcPr>
          <w:p w14:paraId="1065393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6516FDE" w14:textId="77777777" w:rsidR="00496E15" w:rsidRPr="003A5EE6" w:rsidRDefault="00496E15" w:rsidP="004419EF">
            <w:pPr>
              <w:rPr>
                <w:rFonts w:ascii="Times New Roman" w:hAnsi="Times New Roman"/>
                <w:sz w:val="20"/>
                <w:szCs w:val="20"/>
              </w:rPr>
            </w:pPr>
          </w:p>
        </w:tc>
      </w:tr>
      <w:tr w:rsidR="00496E15" w:rsidRPr="003A5EE6" w14:paraId="651AA713" w14:textId="77777777" w:rsidTr="004419EF">
        <w:tc>
          <w:tcPr>
            <w:tcW w:w="1795" w:type="dxa"/>
            <w:tcMar>
              <w:top w:w="58" w:type="dxa"/>
              <w:left w:w="115" w:type="dxa"/>
              <w:bottom w:w="58" w:type="dxa"/>
              <w:right w:w="115" w:type="dxa"/>
            </w:tcMar>
          </w:tcPr>
          <w:p w14:paraId="43AE79D7"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78504ED" w14:textId="77777777" w:rsidR="00496E15" w:rsidRPr="003A5EE6" w:rsidRDefault="00496E15" w:rsidP="004419EF">
            <w:pPr>
              <w:rPr>
                <w:rFonts w:ascii="Times New Roman" w:hAnsi="Times New Roman"/>
                <w:sz w:val="20"/>
                <w:szCs w:val="20"/>
              </w:rPr>
            </w:pPr>
          </w:p>
        </w:tc>
      </w:tr>
      <w:tr w:rsidR="00496E15" w:rsidRPr="003A5EE6" w14:paraId="2E03A14F" w14:textId="77777777" w:rsidTr="004419EF">
        <w:tc>
          <w:tcPr>
            <w:tcW w:w="1795" w:type="dxa"/>
            <w:tcBorders>
              <w:bottom w:val="single" w:sz="4" w:space="0" w:color="auto"/>
            </w:tcBorders>
            <w:tcMar>
              <w:top w:w="58" w:type="dxa"/>
              <w:left w:w="115" w:type="dxa"/>
              <w:bottom w:w="58" w:type="dxa"/>
              <w:right w:w="115" w:type="dxa"/>
            </w:tcMar>
          </w:tcPr>
          <w:p w14:paraId="4A887FD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719CF8D9" w14:textId="77777777" w:rsidR="00496E15" w:rsidRPr="003A5EE6" w:rsidRDefault="00496E15" w:rsidP="004419EF">
            <w:pPr>
              <w:rPr>
                <w:rFonts w:ascii="Times New Roman" w:hAnsi="Times New Roman"/>
                <w:sz w:val="20"/>
                <w:szCs w:val="20"/>
              </w:rPr>
            </w:pPr>
          </w:p>
        </w:tc>
      </w:tr>
      <w:tr w:rsidR="00496E15" w:rsidRPr="003A5EE6" w14:paraId="1CE61615" w14:textId="77777777" w:rsidTr="004419EF">
        <w:tc>
          <w:tcPr>
            <w:tcW w:w="1795" w:type="dxa"/>
            <w:shd w:val="clear" w:color="auto" w:fill="D9D9D9" w:themeFill="background1" w:themeFillShade="D9"/>
            <w:tcMar>
              <w:top w:w="58" w:type="dxa"/>
              <w:left w:w="115" w:type="dxa"/>
              <w:bottom w:w="58" w:type="dxa"/>
              <w:right w:w="115" w:type="dxa"/>
            </w:tcMar>
          </w:tcPr>
          <w:p w14:paraId="5C500C92"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2.3.</w:t>
            </w:r>
          </w:p>
          <w:p w14:paraId="05FF11B6" w14:textId="77777777" w:rsidR="00496E15" w:rsidRPr="003A5EE6" w:rsidRDefault="00496E15" w:rsidP="004419EF">
            <w:pPr>
              <w:rPr>
                <w:rFonts w:ascii="Times New Roman" w:hAnsi="Times New Roman"/>
                <w:sz w:val="20"/>
                <w:szCs w:val="20"/>
              </w:rPr>
            </w:pPr>
          </w:p>
        </w:tc>
        <w:tc>
          <w:tcPr>
            <w:tcW w:w="7555" w:type="dxa"/>
            <w:shd w:val="clear" w:color="auto" w:fill="D9D9D9" w:themeFill="background1" w:themeFillShade="D9"/>
            <w:tcMar>
              <w:top w:w="58" w:type="dxa"/>
              <w:left w:w="115" w:type="dxa"/>
              <w:bottom w:w="58" w:type="dxa"/>
              <w:right w:w="115" w:type="dxa"/>
            </w:tcMar>
          </w:tcPr>
          <w:p w14:paraId="2557305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Foreign Exchange Management: </w:t>
            </w:r>
            <w:r w:rsidRPr="003A5EE6">
              <w:rPr>
                <w:rFonts w:ascii="Times New Roman" w:hAnsi="Times New Roman"/>
                <w:sz w:val="20"/>
                <w:szCs w:val="20"/>
              </w:rPr>
              <w:t>The central bank clearly and publicly discloses its foreign exchange policy objectives, including the hierarchy of objectives and the operational framework and instruments of foreign exchange interventions.</w:t>
            </w:r>
          </w:p>
        </w:tc>
      </w:tr>
      <w:tr w:rsidR="00496E15" w:rsidRPr="003A5EE6" w14:paraId="69AF56C2" w14:textId="77777777" w:rsidTr="004419EF">
        <w:tc>
          <w:tcPr>
            <w:tcW w:w="1795" w:type="dxa"/>
            <w:shd w:val="clear" w:color="auto" w:fill="D9D9D9" w:themeFill="background1" w:themeFillShade="D9"/>
            <w:tcMar>
              <w:top w:w="58" w:type="dxa"/>
              <w:left w:w="115" w:type="dxa"/>
              <w:bottom w:w="58" w:type="dxa"/>
              <w:right w:w="115" w:type="dxa"/>
            </w:tcMar>
          </w:tcPr>
          <w:p w14:paraId="41E9D801"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2.3.1</w:t>
            </w:r>
          </w:p>
        </w:tc>
        <w:tc>
          <w:tcPr>
            <w:tcW w:w="7555" w:type="dxa"/>
            <w:shd w:val="clear" w:color="auto" w:fill="D9D9D9" w:themeFill="background1" w:themeFillShade="D9"/>
            <w:tcMar>
              <w:top w:w="58" w:type="dxa"/>
              <w:left w:w="115" w:type="dxa"/>
              <w:bottom w:w="58" w:type="dxa"/>
              <w:right w:w="115" w:type="dxa"/>
            </w:tcMar>
          </w:tcPr>
          <w:p w14:paraId="431076EE"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Objectives and Framework</w:t>
            </w:r>
            <w:r w:rsidRPr="003A5EE6">
              <w:rPr>
                <w:rFonts w:ascii="Times New Roman" w:hAnsi="Times New Roman"/>
                <w:bCs/>
                <w:sz w:val="20"/>
                <w:szCs w:val="20"/>
              </w:rPr>
              <w:t>:</w:t>
            </w:r>
            <w:r w:rsidRPr="003A5EE6">
              <w:rPr>
                <w:rFonts w:ascii="Times New Roman" w:hAnsi="Times New Roman"/>
                <w:sz w:val="20"/>
                <w:szCs w:val="20"/>
              </w:rPr>
              <w:t xml:space="preserve"> The central bank discloses its policy objectives and legal, operational, and institutional frameworks, consistent with the chosen foreign exchange regime.</w:t>
            </w:r>
          </w:p>
        </w:tc>
      </w:tr>
      <w:tr w:rsidR="00496E15" w:rsidRPr="003A5EE6" w14:paraId="10F50FE2" w14:textId="77777777" w:rsidTr="004419EF">
        <w:tc>
          <w:tcPr>
            <w:tcW w:w="1795" w:type="dxa"/>
            <w:tcMar>
              <w:top w:w="58" w:type="dxa"/>
              <w:left w:w="115" w:type="dxa"/>
              <w:bottom w:w="58" w:type="dxa"/>
              <w:right w:w="115" w:type="dxa"/>
            </w:tcMar>
          </w:tcPr>
          <w:p w14:paraId="06A0499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4E32E12B" w14:textId="77777777" w:rsidR="00496E15" w:rsidRPr="003A5EE6" w:rsidRDefault="00496E15" w:rsidP="004419EF">
            <w:pPr>
              <w:rPr>
                <w:rFonts w:ascii="Times New Roman" w:hAnsi="Times New Roman"/>
                <w:sz w:val="20"/>
                <w:szCs w:val="20"/>
              </w:rPr>
            </w:pPr>
          </w:p>
        </w:tc>
      </w:tr>
      <w:tr w:rsidR="00496E15" w:rsidRPr="003A5EE6" w14:paraId="615799FA" w14:textId="77777777" w:rsidTr="004419EF">
        <w:tc>
          <w:tcPr>
            <w:tcW w:w="1795" w:type="dxa"/>
            <w:tcMar>
              <w:top w:w="58" w:type="dxa"/>
              <w:left w:w="115" w:type="dxa"/>
              <w:bottom w:w="58" w:type="dxa"/>
              <w:right w:w="115" w:type="dxa"/>
            </w:tcMar>
          </w:tcPr>
          <w:p w14:paraId="246EFBB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0BC42B2" w14:textId="77777777" w:rsidR="00496E15" w:rsidRPr="003A5EE6" w:rsidRDefault="00496E15" w:rsidP="004419EF">
            <w:pPr>
              <w:rPr>
                <w:rFonts w:ascii="Times New Roman" w:hAnsi="Times New Roman"/>
                <w:sz w:val="20"/>
                <w:szCs w:val="20"/>
              </w:rPr>
            </w:pPr>
          </w:p>
        </w:tc>
      </w:tr>
      <w:tr w:rsidR="00496E15" w:rsidRPr="003A5EE6" w14:paraId="70F50B22" w14:textId="77777777" w:rsidTr="004419EF">
        <w:tc>
          <w:tcPr>
            <w:tcW w:w="1795" w:type="dxa"/>
            <w:tcBorders>
              <w:bottom w:val="single" w:sz="4" w:space="0" w:color="auto"/>
            </w:tcBorders>
            <w:tcMar>
              <w:top w:w="58" w:type="dxa"/>
              <w:left w:w="115" w:type="dxa"/>
              <w:bottom w:w="58" w:type="dxa"/>
              <w:right w:w="115" w:type="dxa"/>
            </w:tcMar>
          </w:tcPr>
          <w:p w14:paraId="78BAFA9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82B51FC" w14:textId="77777777" w:rsidR="00496E15" w:rsidRPr="003A5EE6" w:rsidRDefault="00496E15" w:rsidP="004419EF">
            <w:pPr>
              <w:rPr>
                <w:rFonts w:ascii="Times New Roman" w:hAnsi="Times New Roman"/>
                <w:sz w:val="20"/>
                <w:szCs w:val="20"/>
              </w:rPr>
            </w:pPr>
          </w:p>
        </w:tc>
      </w:tr>
      <w:tr w:rsidR="00496E15" w:rsidRPr="003A5EE6" w14:paraId="4FA7E990" w14:textId="77777777" w:rsidTr="004419EF">
        <w:tc>
          <w:tcPr>
            <w:tcW w:w="1795" w:type="dxa"/>
            <w:shd w:val="clear" w:color="auto" w:fill="D9D9D9" w:themeFill="background1" w:themeFillShade="D9"/>
            <w:tcMar>
              <w:top w:w="58" w:type="dxa"/>
              <w:left w:w="115" w:type="dxa"/>
              <w:bottom w:w="58" w:type="dxa"/>
              <w:right w:w="115" w:type="dxa"/>
            </w:tcMar>
          </w:tcPr>
          <w:p w14:paraId="03B90859"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2.3.2.</w:t>
            </w:r>
          </w:p>
        </w:tc>
        <w:tc>
          <w:tcPr>
            <w:tcW w:w="7555" w:type="dxa"/>
            <w:shd w:val="clear" w:color="auto" w:fill="D9D9D9" w:themeFill="background1" w:themeFillShade="D9"/>
            <w:tcMar>
              <w:top w:w="58" w:type="dxa"/>
              <w:left w:w="115" w:type="dxa"/>
              <w:bottom w:w="58" w:type="dxa"/>
              <w:right w:w="115" w:type="dxa"/>
            </w:tcMar>
          </w:tcPr>
          <w:p w14:paraId="6C81EE82"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Policy Decisions</w:t>
            </w:r>
            <w:r w:rsidRPr="003A5EE6">
              <w:rPr>
                <w:rFonts w:ascii="Times New Roman" w:hAnsi="Times New Roman"/>
                <w:bCs/>
                <w:sz w:val="20"/>
                <w:szCs w:val="20"/>
              </w:rPr>
              <w:t>:</w:t>
            </w:r>
            <w:r w:rsidRPr="003A5EE6">
              <w:rPr>
                <w:rFonts w:ascii="Times New Roman" w:hAnsi="Times New Roman"/>
                <w:b/>
                <w:sz w:val="20"/>
                <w:szCs w:val="20"/>
              </w:rPr>
              <w:t xml:space="preserve"> </w:t>
            </w:r>
            <w:r w:rsidRPr="003A5EE6">
              <w:rPr>
                <w:rFonts w:ascii="Times New Roman" w:hAnsi="Times New Roman"/>
                <w:bCs/>
                <w:sz w:val="20"/>
                <w:szCs w:val="20"/>
              </w:rPr>
              <w:t xml:space="preserve">The central bank discloses its </w:t>
            </w:r>
            <w:r w:rsidRPr="003A5EE6">
              <w:rPr>
                <w:rFonts w:ascii="Times New Roman" w:hAnsi="Times New Roman"/>
                <w:sz w:val="20"/>
                <w:szCs w:val="20"/>
              </w:rPr>
              <w:t>decision-making process, including the rationale for foreign exchange management instruments, and the means and methods of reaching a decision. The potential impact of its policy decisions is explained in a timely manner.</w:t>
            </w:r>
          </w:p>
        </w:tc>
      </w:tr>
      <w:tr w:rsidR="00496E15" w:rsidRPr="003A5EE6" w14:paraId="40FCD164" w14:textId="77777777" w:rsidTr="004419EF">
        <w:tc>
          <w:tcPr>
            <w:tcW w:w="1795" w:type="dxa"/>
            <w:tcMar>
              <w:top w:w="58" w:type="dxa"/>
              <w:left w:w="115" w:type="dxa"/>
              <w:bottom w:w="58" w:type="dxa"/>
              <w:right w:w="115" w:type="dxa"/>
            </w:tcMar>
          </w:tcPr>
          <w:p w14:paraId="77B8085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A25A376" w14:textId="77777777" w:rsidR="00496E15" w:rsidRPr="003A5EE6" w:rsidRDefault="00496E15" w:rsidP="004419EF">
            <w:pPr>
              <w:rPr>
                <w:rFonts w:ascii="Times New Roman" w:hAnsi="Times New Roman"/>
                <w:sz w:val="20"/>
                <w:szCs w:val="20"/>
              </w:rPr>
            </w:pPr>
          </w:p>
        </w:tc>
      </w:tr>
      <w:tr w:rsidR="00496E15" w:rsidRPr="003A5EE6" w14:paraId="196B51FE" w14:textId="77777777" w:rsidTr="004419EF">
        <w:tc>
          <w:tcPr>
            <w:tcW w:w="1795" w:type="dxa"/>
            <w:tcMar>
              <w:top w:w="58" w:type="dxa"/>
              <w:left w:w="115" w:type="dxa"/>
              <w:bottom w:w="58" w:type="dxa"/>
              <w:right w:w="115" w:type="dxa"/>
            </w:tcMar>
          </w:tcPr>
          <w:p w14:paraId="3DF9B5E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FC4512F" w14:textId="77777777" w:rsidR="00496E15" w:rsidRPr="003A5EE6" w:rsidRDefault="00496E15" w:rsidP="004419EF">
            <w:pPr>
              <w:rPr>
                <w:rFonts w:ascii="Times New Roman" w:hAnsi="Times New Roman"/>
                <w:sz w:val="20"/>
                <w:szCs w:val="20"/>
              </w:rPr>
            </w:pPr>
          </w:p>
        </w:tc>
      </w:tr>
      <w:tr w:rsidR="00496E15" w:rsidRPr="003A5EE6" w14:paraId="2C6EF560" w14:textId="77777777" w:rsidTr="004419EF">
        <w:tc>
          <w:tcPr>
            <w:tcW w:w="1795" w:type="dxa"/>
            <w:tcBorders>
              <w:bottom w:val="single" w:sz="4" w:space="0" w:color="auto"/>
            </w:tcBorders>
            <w:tcMar>
              <w:top w:w="58" w:type="dxa"/>
              <w:left w:w="115" w:type="dxa"/>
              <w:bottom w:w="58" w:type="dxa"/>
              <w:right w:w="115" w:type="dxa"/>
            </w:tcMar>
          </w:tcPr>
          <w:p w14:paraId="45352F8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246E097E" w14:textId="77777777" w:rsidR="00496E15" w:rsidRPr="003A5EE6" w:rsidRDefault="00496E15" w:rsidP="004419EF">
            <w:pPr>
              <w:rPr>
                <w:rFonts w:ascii="Times New Roman" w:hAnsi="Times New Roman"/>
                <w:sz w:val="20"/>
                <w:szCs w:val="20"/>
              </w:rPr>
            </w:pPr>
          </w:p>
        </w:tc>
      </w:tr>
      <w:tr w:rsidR="00496E15" w:rsidRPr="003A5EE6" w14:paraId="5B82E840" w14:textId="77777777" w:rsidTr="004419EF">
        <w:tc>
          <w:tcPr>
            <w:tcW w:w="1795" w:type="dxa"/>
            <w:shd w:val="clear" w:color="auto" w:fill="D9D9D9" w:themeFill="background1" w:themeFillShade="D9"/>
            <w:tcMar>
              <w:top w:w="58" w:type="dxa"/>
              <w:left w:w="115" w:type="dxa"/>
              <w:bottom w:w="58" w:type="dxa"/>
              <w:right w:w="115" w:type="dxa"/>
            </w:tcMar>
          </w:tcPr>
          <w:p w14:paraId="37C82C1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2.3.3.</w:t>
            </w:r>
          </w:p>
        </w:tc>
        <w:tc>
          <w:tcPr>
            <w:tcW w:w="7555" w:type="dxa"/>
            <w:shd w:val="clear" w:color="auto" w:fill="D9D9D9" w:themeFill="background1" w:themeFillShade="D9"/>
            <w:tcMar>
              <w:top w:w="58" w:type="dxa"/>
              <w:left w:w="115" w:type="dxa"/>
              <w:bottom w:w="58" w:type="dxa"/>
              <w:right w:w="115" w:type="dxa"/>
            </w:tcMar>
          </w:tcPr>
          <w:p w14:paraId="1550E58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Supporting Analysis</w:t>
            </w:r>
            <w:r w:rsidRPr="003A5EE6">
              <w:rPr>
                <w:rFonts w:ascii="Times New Roman" w:hAnsi="Times New Roman"/>
                <w:bCs/>
                <w:sz w:val="20"/>
                <w:szCs w:val="20"/>
              </w:rPr>
              <w:t>:</w:t>
            </w:r>
            <w:r w:rsidRPr="003A5EE6">
              <w:rPr>
                <w:rFonts w:ascii="Times New Roman" w:hAnsi="Times New Roman"/>
                <w:b/>
                <w:sz w:val="20"/>
                <w:szCs w:val="20"/>
              </w:rPr>
              <w:t xml:space="preserve"> </w:t>
            </w:r>
            <w:r w:rsidRPr="003A5EE6">
              <w:rPr>
                <w:rFonts w:ascii="Times New Roman" w:hAnsi="Times New Roman"/>
                <w:sz w:val="20"/>
                <w:szCs w:val="20"/>
              </w:rPr>
              <w:t>The central bank discloses its assumptions, transmission channels, and analysis backing the intervention policy decisions, as well as ex-post evaluation of economic impact.</w:t>
            </w:r>
          </w:p>
        </w:tc>
      </w:tr>
      <w:tr w:rsidR="00496E15" w:rsidRPr="003A5EE6" w14:paraId="0292106A" w14:textId="77777777" w:rsidTr="004419EF">
        <w:tc>
          <w:tcPr>
            <w:tcW w:w="1795" w:type="dxa"/>
            <w:tcMar>
              <w:top w:w="58" w:type="dxa"/>
              <w:left w:w="115" w:type="dxa"/>
              <w:bottom w:w="58" w:type="dxa"/>
              <w:right w:w="115" w:type="dxa"/>
            </w:tcMar>
          </w:tcPr>
          <w:p w14:paraId="4814C886"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05D9E62" w14:textId="77777777" w:rsidR="00496E15" w:rsidRPr="003A5EE6" w:rsidRDefault="00496E15" w:rsidP="004419EF">
            <w:pPr>
              <w:rPr>
                <w:rFonts w:ascii="Times New Roman" w:hAnsi="Times New Roman"/>
                <w:sz w:val="20"/>
                <w:szCs w:val="20"/>
              </w:rPr>
            </w:pPr>
          </w:p>
        </w:tc>
      </w:tr>
      <w:tr w:rsidR="00496E15" w:rsidRPr="003A5EE6" w14:paraId="37642107" w14:textId="77777777" w:rsidTr="004419EF">
        <w:tc>
          <w:tcPr>
            <w:tcW w:w="1795" w:type="dxa"/>
            <w:tcMar>
              <w:top w:w="58" w:type="dxa"/>
              <w:left w:w="115" w:type="dxa"/>
              <w:bottom w:w="58" w:type="dxa"/>
              <w:right w:w="115" w:type="dxa"/>
            </w:tcMar>
          </w:tcPr>
          <w:p w14:paraId="388C5AD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B84F97D" w14:textId="77777777" w:rsidR="00496E15" w:rsidRPr="003A5EE6" w:rsidRDefault="00496E15" w:rsidP="004419EF">
            <w:pPr>
              <w:rPr>
                <w:rFonts w:ascii="Times New Roman" w:hAnsi="Times New Roman"/>
                <w:sz w:val="20"/>
                <w:szCs w:val="20"/>
              </w:rPr>
            </w:pPr>
          </w:p>
        </w:tc>
      </w:tr>
      <w:tr w:rsidR="00496E15" w:rsidRPr="003A5EE6" w14:paraId="5EC91661" w14:textId="77777777" w:rsidTr="004419EF">
        <w:tc>
          <w:tcPr>
            <w:tcW w:w="1795" w:type="dxa"/>
            <w:tcBorders>
              <w:bottom w:val="single" w:sz="4" w:space="0" w:color="auto"/>
            </w:tcBorders>
            <w:tcMar>
              <w:top w:w="58" w:type="dxa"/>
              <w:left w:w="115" w:type="dxa"/>
              <w:bottom w:w="58" w:type="dxa"/>
              <w:right w:w="115" w:type="dxa"/>
            </w:tcMar>
          </w:tcPr>
          <w:p w14:paraId="1753E3A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85277C3" w14:textId="77777777" w:rsidR="00496E15" w:rsidRPr="003A5EE6" w:rsidRDefault="00496E15" w:rsidP="004419EF">
            <w:pPr>
              <w:rPr>
                <w:rFonts w:ascii="Times New Roman" w:hAnsi="Times New Roman"/>
                <w:sz w:val="20"/>
                <w:szCs w:val="20"/>
              </w:rPr>
            </w:pPr>
          </w:p>
        </w:tc>
      </w:tr>
      <w:tr w:rsidR="00496E15" w:rsidRPr="003A5EE6" w14:paraId="21367A5C" w14:textId="77777777" w:rsidTr="004419EF">
        <w:tc>
          <w:tcPr>
            <w:tcW w:w="1795" w:type="dxa"/>
            <w:shd w:val="clear" w:color="auto" w:fill="D9D9D9" w:themeFill="background1" w:themeFillShade="D9"/>
            <w:tcMar>
              <w:top w:w="58" w:type="dxa"/>
              <w:left w:w="115" w:type="dxa"/>
              <w:bottom w:w="58" w:type="dxa"/>
              <w:right w:w="115" w:type="dxa"/>
            </w:tcMar>
          </w:tcPr>
          <w:p w14:paraId="636C7D5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2.4.</w:t>
            </w:r>
          </w:p>
        </w:tc>
        <w:tc>
          <w:tcPr>
            <w:tcW w:w="7555" w:type="dxa"/>
            <w:shd w:val="clear" w:color="auto" w:fill="D9D9D9" w:themeFill="background1" w:themeFillShade="D9"/>
            <w:tcMar>
              <w:top w:w="58" w:type="dxa"/>
              <w:left w:w="115" w:type="dxa"/>
              <w:bottom w:w="58" w:type="dxa"/>
              <w:right w:w="115" w:type="dxa"/>
            </w:tcMar>
          </w:tcPr>
          <w:p w14:paraId="5410BD2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Foreign Exchange Reserve Management:</w:t>
            </w:r>
            <w:r w:rsidRPr="003A5EE6">
              <w:rPr>
                <w:rFonts w:ascii="Times New Roman" w:hAnsi="Times New Roman"/>
                <w:sz w:val="20"/>
                <w:szCs w:val="20"/>
              </w:rPr>
              <w:t xml:space="preserve"> The central bank discloses its policy objectives for foreign exchange reserve management, along with key considerations behind the policy, details on how oversight responsibility is allocated, and the potential impact of the policy.</w:t>
            </w:r>
          </w:p>
        </w:tc>
      </w:tr>
      <w:tr w:rsidR="00496E15" w:rsidRPr="003A5EE6" w14:paraId="2E2D0C40" w14:textId="77777777" w:rsidTr="004419EF">
        <w:tc>
          <w:tcPr>
            <w:tcW w:w="1795" w:type="dxa"/>
            <w:shd w:val="clear" w:color="auto" w:fill="D9D9D9" w:themeFill="background1" w:themeFillShade="D9"/>
            <w:tcMar>
              <w:top w:w="58" w:type="dxa"/>
              <w:left w:w="115" w:type="dxa"/>
              <w:bottom w:w="58" w:type="dxa"/>
              <w:right w:w="115" w:type="dxa"/>
            </w:tcMar>
          </w:tcPr>
          <w:p w14:paraId="4200DD6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2.4.1.</w:t>
            </w:r>
          </w:p>
        </w:tc>
        <w:tc>
          <w:tcPr>
            <w:tcW w:w="7555" w:type="dxa"/>
            <w:shd w:val="clear" w:color="auto" w:fill="D9D9D9" w:themeFill="background1" w:themeFillShade="D9"/>
            <w:tcMar>
              <w:top w:w="58" w:type="dxa"/>
              <w:left w:w="115" w:type="dxa"/>
              <w:bottom w:w="58" w:type="dxa"/>
              <w:right w:w="115" w:type="dxa"/>
            </w:tcMar>
          </w:tcPr>
          <w:p w14:paraId="363BC62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Objectives and Framework</w:t>
            </w:r>
            <w:r w:rsidRPr="003A5EE6">
              <w:rPr>
                <w:rFonts w:ascii="Times New Roman" w:hAnsi="Times New Roman"/>
                <w:bCs/>
                <w:sz w:val="20"/>
                <w:szCs w:val="20"/>
              </w:rPr>
              <w:t>:</w:t>
            </w:r>
            <w:r w:rsidRPr="003A5EE6">
              <w:rPr>
                <w:rFonts w:ascii="Times New Roman" w:hAnsi="Times New Roman"/>
                <w:sz w:val="20"/>
                <w:szCs w:val="20"/>
              </w:rPr>
              <w:t xml:space="preserve"> The central bank discloses broad investment objectives, operative models, how it allocates oversight responsibility, and the institutional framework of its policy decisions.</w:t>
            </w:r>
          </w:p>
        </w:tc>
      </w:tr>
      <w:tr w:rsidR="00496E15" w:rsidRPr="003A5EE6" w14:paraId="73DF1BC8" w14:textId="77777777" w:rsidTr="004419EF">
        <w:tc>
          <w:tcPr>
            <w:tcW w:w="1795" w:type="dxa"/>
            <w:tcMar>
              <w:top w:w="58" w:type="dxa"/>
              <w:left w:w="115" w:type="dxa"/>
              <w:bottom w:w="58" w:type="dxa"/>
              <w:right w:w="115" w:type="dxa"/>
            </w:tcMar>
          </w:tcPr>
          <w:p w14:paraId="113BBD6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BDEF80F" w14:textId="77777777" w:rsidR="00496E15" w:rsidRPr="003A5EE6" w:rsidRDefault="00496E15" w:rsidP="004419EF">
            <w:pPr>
              <w:rPr>
                <w:rFonts w:ascii="Times New Roman" w:hAnsi="Times New Roman"/>
                <w:sz w:val="20"/>
                <w:szCs w:val="20"/>
              </w:rPr>
            </w:pPr>
          </w:p>
        </w:tc>
      </w:tr>
      <w:tr w:rsidR="00496E15" w:rsidRPr="003A5EE6" w14:paraId="5D7DF7B8" w14:textId="77777777" w:rsidTr="004419EF">
        <w:tc>
          <w:tcPr>
            <w:tcW w:w="1795" w:type="dxa"/>
            <w:tcMar>
              <w:top w:w="58" w:type="dxa"/>
              <w:left w:w="115" w:type="dxa"/>
              <w:bottom w:w="58" w:type="dxa"/>
              <w:right w:w="115" w:type="dxa"/>
            </w:tcMar>
          </w:tcPr>
          <w:p w14:paraId="5139BAA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EBB2B6E" w14:textId="77777777" w:rsidR="00496E15" w:rsidRPr="003A5EE6" w:rsidRDefault="00496E15" w:rsidP="004419EF">
            <w:pPr>
              <w:rPr>
                <w:rFonts w:ascii="Times New Roman" w:hAnsi="Times New Roman"/>
                <w:sz w:val="20"/>
                <w:szCs w:val="20"/>
              </w:rPr>
            </w:pPr>
          </w:p>
        </w:tc>
      </w:tr>
      <w:tr w:rsidR="00496E15" w:rsidRPr="003A5EE6" w14:paraId="727A6382" w14:textId="77777777" w:rsidTr="004419EF">
        <w:tc>
          <w:tcPr>
            <w:tcW w:w="1795" w:type="dxa"/>
            <w:tcBorders>
              <w:bottom w:val="single" w:sz="4" w:space="0" w:color="auto"/>
            </w:tcBorders>
            <w:tcMar>
              <w:top w:w="58" w:type="dxa"/>
              <w:left w:w="115" w:type="dxa"/>
              <w:bottom w:w="58" w:type="dxa"/>
              <w:right w:w="115" w:type="dxa"/>
            </w:tcMar>
          </w:tcPr>
          <w:p w14:paraId="4495491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2E223C91" w14:textId="77777777" w:rsidR="00496E15" w:rsidRPr="003A5EE6" w:rsidRDefault="00496E15" w:rsidP="004419EF">
            <w:pPr>
              <w:rPr>
                <w:rFonts w:ascii="Times New Roman" w:hAnsi="Times New Roman"/>
                <w:sz w:val="20"/>
                <w:szCs w:val="20"/>
              </w:rPr>
            </w:pPr>
          </w:p>
        </w:tc>
      </w:tr>
      <w:tr w:rsidR="00496E15" w:rsidRPr="003A5EE6" w14:paraId="6EB68607" w14:textId="77777777" w:rsidTr="004419EF">
        <w:tc>
          <w:tcPr>
            <w:tcW w:w="1795" w:type="dxa"/>
            <w:shd w:val="clear" w:color="auto" w:fill="D9D9D9" w:themeFill="background1" w:themeFillShade="D9"/>
            <w:tcMar>
              <w:top w:w="58" w:type="dxa"/>
              <w:left w:w="115" w:type="dxa"/>
              <w:bottom w:w="58" w:type="dxa"/>
              <w:right w:w="115" w:type="dxa"/>
            </w:tcMar>
          </w:tcPr>
          <w:p w14:paraId="5C48747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2.4.2.</w:t>
            </w:r>
          </w:p>
        </w:tc>
        <w:tc>
          <w:tcPr>
            <w:tcW w:w="7555" w:type="dxa"/>
            <w:shd w:val="clear" w:color="auto" w:fill="D9D9D9" w:themeFill="background1" w:themeFillShade="D9"/>
            <w:tcMar>
              <w:top w:w="58" w:type="dxa"/>
              <w:left w:w="115" w:type="dxa"/>
              <w:bottom w:w="58" w:type="dxa"/>
              <w:right w:w="115" w:type="dxa"/>
            </w:tcMar>
          </w:tcPr>
          <w:p w14:paraId="62A8544A"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Policy Decisions</w:t>
            </w:r>
            <w:r w:rsidRPr="003A5EE6">
              <w:rPr>
                <w:rFonts w:ascii="Times New Roman" w:hAnsi="Times New Roman"/>
                <w:sz w:val="20"/>
                <w:szCs w:val="20"/>
              </w:rPr>
              <w:t>: The central bank discloses key elements of policy formulation, related risk exposures, instruments, decision-making hierarchy, and the oversight allocation process.</w:t>
            </w:r>
          </w:p>
        </w:tc>
      </w:tr>
      <w:tr w:rsidR="00496E15" w:rsidRPr="003A5EE6" w14:paraId="654849FF" w14:textId="77777777" w:rsidTr="004419EF">
        <w:tc>
          <w:tcPr>
            <w:tcW w:w="1795" w:type="dxa"/>
            <w:tcMar>
              <w:top w:w="58" w:type="dxa"/>
              <w:left w:w="115" w:type="dxa"/>
              <w:bottom w:w="58" w:type="dxa"/>
              <w:right w:w="115" w:type="dxa"/>
            </w:tcMar>
          </w:tcPr>
          <w:p w14:paraId="6B40B10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BD353F3" w14:textId="77777777" w:rsidR="00496E15" w:rsidRPr="003A5EE6" w:rsidRDefault="00496E15" w:rsidP="004419EF">
            <w:pPr>
              <w:rPr>
                <w:rFonts w:ascii="Times New Roman" w:hAnsi="Times New Roman"/>
                <w:sz w:val="20"/>
                <w:szCs w:val="20"/>
              </w:rPr>
            </w:pPr>
          </w:p>
        </w:tc>
      </w:tr>
      <w:tr w:rsidR="00496E15" w:rsidRPr="003A5EE6" w14:paraId="643E4990" w14:textId="77777777" w:rsidTr="004419EF">
        <w:tc>
          <w:tcPr>
            <w:tcW w:w="1795" w:type="dxa"/>
            <w:tcMar>
              <w:top w:w="58" w:type="dxa"/>
              <w:left w:w="115" w:type="dxa"/>
              <w:bottom w:w="58" w:type="dxa"/>
              <w:right w:w="115" w:type="dxa"/>
            </w:tcMar>
          </w:tcPr>
          <w:p w14:paraId="214BA8B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E94F9C1" w14:textId="77777777" w:rsidR="00496E15" w:rsidRPr="003A5EE6" w:rsidRDefault="00496E15" w:rsidP="004419EF">
            <w:pPr>
              <w:rPr>
                <w:rFonts w:ascii="Times New Roman" w:hAnsi="Times New Roman"/>
                <w:sz w:val="20"/>
                <w:szCs w:val="20"/>
              </w:rPr>
            </w:pPr>
          </w:p>
        </w:tc>
      </w:tr>
      <w:tr w:rsidR="00496E15" w:rsidRPr="003A5EE6" w14:paraId="503CEDB0" w14:textId="77777777" w:rsidTr="004419EF">
        <w:tc>
          <w:tcPr>
            <w:tcW w:w="1795" w:type="dxa"/>
            <w:tcBorders>
              <w:bottom w:val="single" w:sz="4" w:space="0" w:color="auto"/>
            </w:tcBorders>
            <w:tcMar>
              <w:top w:w="58" w:type="dxa"/>
              <w:left w:w="115" w:type="dxa"/>
              <w:bottom w:w="58" w:type="dxa"/>
              <w:right w:w="115" w:type="dxa"/>
            </w:tcMar>
          </w:tcPr>
          <w:p w14:paraId="4498FB3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Comments</w:t>
            </w:r>
          </w:p>
        </w:tc>
        <w:tc>
          <w:tcPr>
            <w:tcW w:w="7555" w:type="dxa"/>
            <w:tcBorders>
              <w:bottom w:val="single" w:sz="4" w:space="0" w:color="auto"/>
            </w:tcBorders>
            <w:tcMar>
              <w:top w:w="58" w:type="dxa"/>
              <w:left w:w="115" w:type="dxa"/>
              <w:bottom w:w="58" w:type="dxa"/>
              <w:right w:w="115" w:type="dxa"/>
            </w:tcMar>
          </w:tcPr>
          <w:p w14:paraId="3BEB62E0" w14:textId="77777777" w:rsidR="00496E15" w:rsidRPr="003A5EE6" w:rsidRDefault="00496E15" w:rsidP="004419EF">
            <w:pPr>
              <w:rPr>
                <w:rFonts w:ascii="Times New Roman" w:hAnsi="Times New Roman"/>
                <w:sz w:val="20"/>
                <w:szCs w:val="20"/>
              </w:rPr>
            </w:pPr>
          </w:p>
        </w:tc>
      </w:tr>
      <w:tr w:rsidR="00496E15" w:rsidRPr="003A5EE6" w14:paraId="682BEE01" w14:textId="77777777" w:rsidTr="004419EF">
        <w:tc>
          <w:tcPr>
            <w:tcW w:w="1795" w:type="dxa"/>
            <w:shd w:val="clear" w:color="auto" w:fill="D9D9D9" w:themeFill="background1" w:themeFillShade="D9"/>
            <w:tcMar>
              <w:top w:w="58" w:type="dxa"/>
              <w:left w:w="115" w:type="dxa"/>
              <w:bottom w:w="58" w:type="dxa"/>
              <w:right w:w="115" w:type="dxa"/>
            </w:tcMar>
          </w:tcPr>
          <w:p w14:paraId="4C77494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2.4.3.</w:t>
            </w:r>
          </w:p>
        </w:tc>
        <w:tc>
          <w:tcPr>
            <w:tcW w:w="7555" w:type="dxa"/>
            <w:shd w:val="clear" w:color="auto" w:fill="D9D9D9" w:themeFill="background1" w:themeFillShade="D9"/>
            <w:tcMar>
              <w:top w:w="58" w:type="dxa"/>
              <w:left w:w="115" w:type="dxa"/>
              <w:bottom w:w="58" w:type="dxa"/>
              <w:right w:w="115" w:type="dxa"/>
            </w:tcMar>
          </w:tcPr>
          <w:p w14:paraId="17425E64"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Supporting Analysis</w:t>
            </w:r>
            <w:r w:rsidRPr="003A5EE6">
              <w:rPr>
                <w:rFonts w:ascii="Times New Roman" w:hAnsi="Times New Roman"/>
                <w:sz w:val="20"/>
                <w:szCs w:val="20"/>
              </w:rPr>
              <w:t xml:space="preserve">: The central bank discloses the key assumptions and </w:t>
            </w:r>
            <w:r>
              <w:rPr>
                <w:rFonts w:ascii="Times New Roman" w:hAnsi="Times New Roman"/>
                <w:sz w:val="20"/>
                <w:szCs w:val="20"/>
              </w:rPr>
              <w:t>review</w:t>
            </w:r>
            <w:r w:rsidRPr="003A5EE6">
              <w:rPr>
                <w:rFonts w:ascii="Times New Roman" w:hAnsi="Times New Roman"/>
                <w:sz w:val="20"/>
                <w:szCs w:val="20"/>
              </w:rPr>
              <w:t xml:space="preserve"> process related to its policy decisions.</w:t>
            </w:r>
          </w:p>
        </w:tc>
      </w:tr>
      <w:tr w:rsidR="00496E15" w:rsidRPr="003A5EE6" w14:paraId="28248A1E" w14:textId="77777777" w:rsidTr="004419EF">
        <w:tc>
          <w:tcPr>
            <w:tcW w:w="1795" w:type="dxa"/>
            <w:tcMar>
              <w:top w:w="58" w:type="dxa"/>
              <w:left w:w="115" w:type="dxa"/>
              <w:bottom w:w="58" w:type="dxa"/>
              <w:right w:w="115" w:type="dxa"/>
            </w:tcMar>
          </w:tcPr>
          <w:p w14:paraId="785687B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AA21C4D" w14:textId="77777777" w:rsidR="00496E15" w:rsidRPr="003A5EE6" w:rsidRDefault="00496E15" w:rsidP="004419EF">
            <w:pPr>
              <w:rPr>
                <w:rFonts w:ascii="Times New Roman" w:hAnsi="Times New Roman"/>
                <w:sz w:val="20"/>
                <w:szCs w:val="20"/>
              </w:rPr>
            </w:pPr>
          </w:p>
        </w:tc>
      </w:tr>
      <w:tr w:rsidR="00496E15" w:rsidRPr="003A5EE6" w14:paraId="7D06BB40" w14:textId="77777777" w:rsidTr="004419EF">
        <w:tc>
          <w:tcPr>
            <w:tcW w:w="1795" w:type="dxa"/>
            <w:tcMar>
              <w:top w:w="58" w:type="dxa"/>
              <w:left w:w="115" w:type="dxa"/>
              <w:bottom w:w="58" w:type="dxa"/>
              <w:right w:w="115" w:type="dxa"/>
            </w:tcMar>
          </w:tcPr>
          <w:p w14:paraId="1CD37A11"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7FE977E" w14:textId="77777777" w:rsidR="00496E15" w:rsidRPr="003A5EE6" w:rsidRDefault="00496E15" w:rsidP="004419EF">
            <w:pPr>
              <w:rPr>
                <w:rFonts w:ascii="Times New Roman" w:hAnsi="Times New Roman"/>
                <w:sz w:val="20"/>
                <w:szCs w:val="20"/>
              </w:rPr>
            </w:pPr>
          </w:p>
        </w:tc>
      </w:tr>
      <w:tr w:rsidR="00496E15" w:rsidRPr="003A5EE6" w14:paraId="3927E7B1" w14:textId="77777777" w:rsidTr="004419EF">
        <w:tc>
          <w:tcPr>
            <w:tcW w:w="1795" w:type="dxa"/>
            <w:tcBorders>
              <w:bottom w:val="single" w:sz="4" w:space="0" w:color="auto"/>
            </w:tcBorders>
            <w:tcMar>
              <w:top w:w="58" w:type="dxa"/>
              <w:left w:w="115" w:type="dxa"/>
              <w:bottom w:w="58" w:type="dxa"/>
              <w:right w:w="115" w:type="dxa"/>
            </w:tcMar>
          </w:tcPr>
          <w:p w14:paraId="064A777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71D5FBC0" w14:textId="77777777" w:rsidR="00496E15" w:rsidRPr="003A5EE6" w:rsidRDefault="00496E15" w:rsidP="004419EF">
            <w:pPr>
              <w:rPr>
                <w:rFonts w:ascii="Times New Roman" w:hAnsi="Times New Roman"/>
                <w:sz w:val="20"/>
                <w:szCs w:val="20"/>
              </w:rPr>
            </w:pPr>
          </w:p>
        </w:tc>
      </w:tr>
      <w:tr w:rsidR="00496E15" w:rsidRPr="003A5EE6" w14:paraId="15390443" w14:textId="77777777" w:rsidTr="004419EF">
        <w:tc>
          <w:tcPr>
            <w:tcW w:w="1795" w:type="dxa"/>
            <w:shd w:val="clear" w:color="auto" w:fill="D9D9D9" w:themeFill="background1" w:themeFillShade="D9"/>
            <w:tcMar>
              <w:top w:w="58" w:type="dxa"/>
              <w:left w:w="115" w:type="dxa"/>
              <w:bottom w:w="58" w:type="dxa"/>
              <w:right w:w="115" w:type="dxa"/>
            </w:tcMar>
          </w:tcPr>
          <w:p w14:paraId="4AF03D5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2.5.</w:t>
            </w:r>
          </w:p>
        </w:tc>
        <w:tc>
          <w:tcPr>
            <w:tcW w:w="7555" w:type="dxa"/>
            <w:shd w:val="clear" w:color="auto" w:fill="D9D9D9" w:themeFill="background1" w:themeFillShade="D9"/>
            <w:tcMar>
              <w:top w:w="58" w:type="dxa"/>
              <w:left w:w="115" w:type="dxa"/>
              <w:bottom w:w="58" w:type="dxa"/>
              <w:right w:w="115" w:type="dxa"/>
            </w:tcMar>
          </w:tcPr>
          <w:p w14:paraId="7D6E8D8B" w14:textId="3EA1A47E" w:rsidR="00496E15" w:rsidRPr="003A5EE6" w:rsidRDefault="00496E15" w:rsidP="004419EF">
            <w:pPr>
              <w:rPr>
                <w:rFonts w:ascii="Times New Roman" w:hAnsi="Times New Roman"/>
                <w:sz w:val="20"/>
                <w:szCs w:val="20"/>
              </w:rPr>
            </w:pPr>
            <w:r w:rsidRPr="003A5EE6">
              <w:rPr>
                <w:rFonts w:ascii="Times New Roman" w:hAnsi="Times New Roman"/>
                <w:b/>
                <w:sz w:val="20"/>
                <w:szCs w:val="20"/>
              </w:rPr>
              <w:t>Macroprudential</w:t>
            </w:r>
            <w:r w:rsidR="00045814">
              <w:rPr>
                <w:rFonts w:ascii="Times New Roman" w:hAnsi="Times New Roman"/>
                <w:b/>
                <w:sz w:val="20"/>
                <w:szCs w:val="20"/>
              </w:rPr>
              <w:t xml:space="preserve"> Policy</w:t>
            </w:r>
            <w:r w:rsidRPr="003A5EE6">
              <w:rPr>
                <w:rFonts w:ascii="Times New Roman" w:hAnsi="Times New Roman"/>
                <w:sz w:val="20"/>
                <w:szCs w:val="20"/>
              </w:rPr>
              <w:t>: The objectives, decision-making process, and instruments of macroprudential policy are clearly communicated to the public. Indicators and supporting analysis to assess the need for macroprudential measures are disclosed alongside policy decisions.</w:t>
            </w:r>
          </w:p>
        </w:tc>
      </w:tr>
      <w:tr w:rsidR="00496E15" w:rsidRPr="003A5EE6" w14:paraId="503E4870" w14:textId="77777777" w:rsidTr="004419EF">
        <w:tc>
          <w:tcPr>
            <w:tcW w:w="1795" w:type="dxa"/>
            <w:shd w:val="clear" w:color="auto" w:fill="D9D9D9" w:themeFill="background1" w:themeFillShade="D9"/>
            <w:tcMar>
              <w:top w:w="58" w:type="dxa"/>
              <w:left w:w="115" w:type="dxa"/>
              <w:bottom w:w="58" w:type="dxa"/>
              <w:right w:w="115" w:type="dxa"/>
            </w:tcMar>
          </w:tcPr>
          <w:p w14:paraId="47652E1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2.5.1.</w:t>
            </w:r>
          </w:p>
        </w:tc>
        <w:tc>
          <w:tcPr>
            <w:tcW w:w="7555" w:type="dxa"/>
            <w:shd w:val="clear" w:color="auto" w:fill="D9D9D9" w:themeFill="background1" w:themeFillShade="D9"/>
            <w:tcMar>
              <w:top w:w="58" w:type="dxa"/>
              <w:left w:w="115" w:type="dxa"/>
              <w:bottom w:w="58" w:type="dxa"/>
              <w:right w:w="115" w:type="dxa"/>
            </w:tcMar>
          </w:tcPr>
          <w:p w14:paraId="0FA5371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Objectives and Framework: </w:t>
            </w:r>
            <w:bookmarkStart w:id="6" w:name="_Hlk38436222"/>
            <w:r w:rsidRPr="003A5EE6">
              <w:rPr>
                <w:rFonts w:ascii="Times New Roman" w:hAnsi="Times New Roman"/>
                <w:sz w:val="20"/>
                <w:szCs w:val="20"/>
              </w:rPr>
              <w:t>The central bank discloses its macroprudential policy framework, including its objectives, instruments, and strategy for achieving its objectives</w:t>
            </w:r>
            <w:bookmarkEnd w:id="6"/>
            <w:r w:rsidRPr="003A5EE6">
              <w:rPr>
                <w:rFonts w:ascii="Times New Roman" w:hAnsi="Times New Roman"/>
                <w:sz w:val="20"/>
                <w:szCs w:val="20"/>
              </w:rPr>
              <w:t>.</w:t>
            </w:r>
          </w:p>
        </w:tc>
      </w:tr>
      <w:tr w:rsidR="00496E15" w:rsidRPr="003A5EE6" w14:paraId="0FB57E2D" w14:textId="77777777" w:rsidTr="004419EF">
        <w:tc>
          <w:tcPr>
            <w:tcW w:w="1795" w:type="dxa"/>
            <w:tcMar>
              <w:top w:w="58" w:type="dxa"/>
              <w:left w:w="115" w:type="dxa"/>
              <w:bottom w:w="58" w:type="dxa"/>
              <w:right w:w="115" w:type="dxa"/>
            </w:tcMar>
          </w:tcPr>
          <w:p w14:paraId="006DD28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03300E1" w14:textId="77777777" w:rsidR="00496E15" w:rsidRPr="003A5EE6" w:rsidRDefault="00496E15" w:rsidP="004419EF">
            <w:pPr>
              <w:rPr>
                <w:rFonts w:ascii="Times New Roman" w:hAnsi="Times New Roman"/>
                <w:sz w:val="20"/>
                <w:szCs w:val="20"/>
              </w:rPr>
            </w:pPr>
          </w:p>
        </w:tc>
      </w:tr>
      <w:tr w:rsidR="00496E15" w:rsidRPr="003A5EE6" w14:paraId="34740D28" w14:textId="77777777" w:rsidTr="004419EF">
        <w:tc>
          <w:tcPr>
            <w:tcW w:w="1795" w:type="dxa"/>
            <w:tcMar>
              <w:top w:w="58" w:type="dxa"/>
              <w:left w:w="115" w:type="dxa"/>
              <w:bottom w:w="58" w:type="dxa"/>
              <w:right w:w="115" w:type="dxa"/>
            </w:tcMar>
          </w:tcPr>
          <w:p w14:paraId="40B6396F"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9C6388C" w14:textId="77777777" w:rsidR="00496E15" w:rsidRPr="003A5EE6" w:rsidRDefault="00496E15" w:rsidP="004419EF">
            <w:pPr>
              <w:rPr>
                <w:rFonts w:ascii="Times New Roman" w:hAnsi="Times New Roman"/>
                <w:sz w:val="20"/>
                <w:szCs w:val="20"/>
              </w:rPr>
            </w:pPr>
          </w:p>
        </w:tc>
      </w:tr>
      <w:tr w:rsidR="00496E15" w:rsidRPr="003A5EE6" w14:paraId="6E670DBB" w14:textId="77777777" w:rsidTr="004419EF">
        <w:tc>
          <w:tcPr>
            <w:tcW w:w="1795" w:type="dxa"/>
            <w:tcBorders>
              <w:bottom w:val="single" w:sz="4" w:space="0" w:color="auto"/>
            </w:tcBorders>
            <w:tcMar>
              <w:top w:w="58" w:type="dxa"/>
              <w:left w:w="115" w:type="dxa"/>
              <w:bottom w:w="58" w:type="dxa"/>
              <w:right w:w="115" w:type="dxa"/>
            </w:tcMar>
          </w:tcPr>
          <w:p w14:paraId="6329772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8CCA873" w14:textId="77777777" w:rsidR="00496E15" w:rsidRPr="003A5EE6" w:rsidRDefault="00496E15" w:rsidP="004419EF">
            <w:pPr>
              <w:rPr>
                <w:rFonts w:ascii="Times New Roman" w:hAnsi="Times New Roman"/>
                <w:sz w:val="20"/>
                <w:szCs w:val="20"/>
              </w:rPr>
            </w:pPr>
          </w:p>
        </w:tc>
      </w:tr>
      <w:tr w:rsidR="00496E15" w:rsidRPr="003A5EE6" w14:paraId="71889F3D" w14:textId="77777777" w:rsidTr="004419EF">
        <w:tc>
          <w:tcPr>
            <w:tcW w:w="1795" w:type="dxa"/>
            <w:shd w:val="clear" w:color="auto" w:fill="D9D9D9" w:themeFill="background1" w:themeFillShade="D9"/>
            <w:tcMar>
              <w:top w:w="58" w:type="dxa"/>
              <w:left w:w="115" w:type="dxa"/>
              <w:bottom w:w="58" w:type="dxa"/>
              <w:right w:w="115" w:type="dxa"/>
            </w:tcMar>
          </w:tcPr>
          <w:p w14:paraId="0286A37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2.5.2.</w:t>
            </w:r>
          </w:p>
        </w:tc>
        <w:tc>
          <w:tcPr>
            <w:tcW w:w="7555" w:type="dxa"/>
            <w:shd w:val="clear" w:color="auto" w:fill="D9D9D9" w:themeFill="background1" w:themeFillShade="D9"/>
            <w:tcMar>
              <w:top w:w="58" w:type="dxa"/>
              <w:left w:w="115" w:type="dxa"/>
              <w:bottom w:w="58" w:type="dxa"/>
              <w:right w:w="115" w:type="dxa"/>
            </w:tcMar>
          </w:tcPr>
          <w:p w14:paraId="023AC34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Policy Decisions</w:t>
            </w:r>
            <w:r w:rsidRPr="003A5EE6">
              <w:rPr>
                <w:rFonts w:ascii="Times New Roman" w:hAnsi="Times New Roman"/>
                <w:sz w:val="20"/>
                <w:szCs w:val="20"/>
              </w:rPr>
              <w:t xml:space="preserve">: The central bank publicly announces its macroprudential policy decisions in a timely manner, and discloses the decision-making process leading up to macroprudential action. </w:t>
            </w:r>
          </w:p>
          <w:p w14:paraId="23619472" w14:textId="77777777" w:rsidR="00496E15" w:rsidRPr="003A5EE6" w:rsidRDefault="00496E15" w:rsidP="004419EF">
            <w:pPr>
              <w:rPr>
                <w:rFonts w:ascii="Times New Roman" w:hAnsi="Times New Roman"/>
                <w:sz w:val="20"/>
                <w:szCs w:val="20"/>
              </w:rPr>
            </w:pPr>
          </w:p>
        </w:tc>
      </w:tr>
      <w:tr w:rsidR="00496E15" w:rsidRPr="003A5EE6" w14:paraId="36FFC4BC" w14:textId="77777777" w:rsidTr="004419EF">
        <w:tc>
          <w:tcPr>
            <w:tcW w:w="1795" w:type="dxa"/>
            <w:tcMar>
              <w:top w:w="58" w:type="dxa"/>
              <w:left w:w="115" w:type="dxa"/>
              <w:bottom w:w="58" w:type="dxa"/>
              <w:right w:w="115" w:type="dxa"/>
            </w:tcMar>
          </w:tcPr>
          <w:p w14:paraId="2151EAD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EA9E695" w14:textId="77777777" w:rsidR="00496E15" w:rsidRPr="003A5EE6" w:rsidRDefault="00496E15" w:rsidP="004419EF">
            <w:pPr>
              <w:rPr>
                <w:rFonts w:ascii="Times New Roman" w:hAnsi="Times New Roman"/>
                <w:sz w:val="20"/>
                <w:szCs w:val="20"/>
              </w:rPr>
            </w:pPr>
          </w:p>
        </w:tc>
      </w:tr>
      <w:tr w:rsidR="00496E15" w:rsidRPr="003A5EE6" w14:paraId="434E4F2B" w14:textId="77777777" w:rsidTr="004419EF">
        <w:tc>
          <w:tcPr>
            <w:tcW w:w="1795" w:type="dxa"/>
            <w:tcMar>
              <w:top w:w="58" w:type="dxa"/>
              <w:left w:w="115" w:type="dxa"/>
              <w:bottom w:w="58" w:type="dxa"/>
              <w:right w:w="115" w:type="dxa"/>
            </w:tcMar>
          </w:tcPr>
          <w:p w14:paraId="0D2B3BA3"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E9B9FCD" w14:textId="77777777" w:rsidR="00496E15" w:rsidRPr="003A5EE6" w:rsidRDefault="00496E15" w:rsidP="004419EF">
            <w:pPr>
              <w:rPr>
                <w:rFonts w:ascii="Times New Roman" w:hAnsi="Times New Roman"/>
                <w:sz w:val="20"/>
                <w:szCs w:val="20"/>
              </w:rPr>
            </w:pPr>
          </w:p>
        </w:tc>
      </w:tr>
      <w:tr w:rsidR="00496E15" w:rsidRPr="003A5EE6" w14:paraId="5BD9B589" w14:textId="77777777" w:rsidTr="004419EF">
        <w:tc>
          <w:tcPr>
            <w:tcW w:w="1795" w:type="dxa"/>
            <w:tcBorders>
              <w:bottom w:val="single" w:sz="4" w:space="0" w:color="auto"/>
            </w:tcBorders>
            <w:tcMar>
              <w:top w:w="58" w:type="dxa"/>
              <w:left w:w="115" w:type="dxa"/>
              <w:bottom w:w="58" w:type="dxa"/>
              <w:right w:w="115" w:type="dxa"/>
            </w:tcMar>
          </w:tcPr>
          <w:p w14:paraId="2E3FFA5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6773ADA6" w14:textId="77777777" w:rsidR="00496E15" w:rsidRPr="003A5EE6" w:rsidRDefault="00496E15" w:rsidP="004419EF">
            <w:pPr>
              <w:rPr>
                <w:rFonts w:ascii="Times New Roman" w:hAnsi="Times New Roman"/>
                <w:sz w:val="20"/>
                <w:szCs w:val="20"/>
              </w:rPr>
            </w:pPr>
          </w:p>
        </w:tc>
      </w:tr>
      <w:tr w:rsidR="00496E15" w:rsidRPr="003A5EE6" w14:paraId="09B4D065" w14:textId="77777777" w:rsidTr="004419EF">
        <w:tc>
          <w:tcPr>
            <w:tcW w:w="1795" w:type="dxa"/>
            <w:shd w:val="clear" w:color="auto" w:fill="D9D9D9" w:themeFill="background1" w:themeFillShade="D9"/>
            <w:tcMar>
              <w:top w:w="58" w:type="dxa"/>
              <w:left w:w="115" w:type="dxa"/>
              <w:bottom w:w="58" w:type="dxa"/>
              <w:right w:w="115" w:type="dxa"/>
            </w:tcMar>
          </w:tcPr>
          <w:p w14:paraId="4A1628C1"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2.5.3.</w:t>
            </w:r>
          </w:p>
        </w:tc>
        <w:tc>
          <w:tcPr>
            <w:tcW w:w="7555" w:type="dxa"/>
            <w:shd w:val="clear" w:color="auto" w:fill="D9D9D9" w:themeFill="background1" w:themeFillShade="D9"/>
            <w:tcMar>
              <w:top w:w="58" w:type="dxa"/>
              <w:left w:w="115" w:type="dxa"/>
              <w:bottom w:w="58" w:type="dxa"/>
              <w:right w:w="115" w:type="dxa"/>
            </w:tcMar>
          </w:tcPr>
          <w:p w14:paraId="4F2641BD"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Supporting Analysis</w:t>
            </w:r>
            <w:r w:rsidRPr="003A5EE6">
              <w:rPr>
                <w:rFonts w:ascii="Times New Roman" w:hAnsi="Times New Roman"/>
                <w:sz w:val="20"/>
                <w:szCs w:val="20"/>
              </w:rPr>
              <w:t>: The central bank discloses the key indicators and analyses used to assess the need for macroprudential measures. It explains the rationale and the expected transmission channels of policy instruments in achieving their objectives.</w:t>
            </w:r>
          </w:p>
        </w:tc>
      </w:tr>
      <w:tr w:rsidR="00496E15" w:rsidRPr="003A5EE6" w14:paraId="080DFDD5" w14:textId="77777777" w:rsidTr="004419EF">
        <w:tc>
          <w:tcPr>
            <w:tcW w:w="1795" w:type="dxa"/>
            <w:tcMar>
              <w:top w:w="58" w:type="dxa"/>
              <w:left w:w="115" w:type="dxa"/>
              <w:bottom w:w="58" w:type="dxa"/>
              <w:right w:w="115" w:type="dxa"/>
            </w:tcMar>
          </w:tcPr>
          <w:p w14:paraId="78AB794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5585050" w14:textId="77777777" w:rsidR="00496E15" w:rsidRPr="003A5EE6" w:rsidRDefault="00496E15" w:rsidP="004419EF">
            <w:pPr>
              <w:rPr>
                <w:rFonts w:ascii="Times New Roman" w:hAnsi="Times New Roman"/>
                <w:sz w:val="20"/>
                <w:szCs w:val="20"/>
              </w:rPr>
            </w:pPr>
          </w:p>
        </w:tc>
      </w:tr>
      <w:tr w:rsidR="00496E15" w:rsidRPr="003A5EE6" w14:paraId="70741428" w14:textId="77777777" w:rsidTr="004419EF">
        <w:tc>
          <w:tcPr>
            <w:tcW w:w="1795" w:type="dxa"/>
            <w:tcMar>
              <w:top w:w="58" w:type="dxa"/>
              <w:left w:w="115" w:type="dxa"/>
              <w:bottom w:w="58" w:type="dxa"/>
              <w:right w:w="115" w:type="dxa"/>
            </w:tcMar>
          </w:tcPr>
          <w:p w14:paraId="1BCF9605"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5BAF5CB" w14:textId="77777777" w:rsidR="00496E15" w:rsidRPr="003A5EE6" w:rsidRDefault="00496E15" w:rsidP="004419EF">
            <w:pPr>
              <w:rPr>
                <w:rFonts w:ascii="Times New Roman" w:hAnsi="Times New Roman"/>
                <w:sz w:val="20"/>
                <w:szCs w:val="20"/>
              </w:rPr>
            </w:pPr>
          </w:p>
        </w:tc>
      </w:tr>
      <w:tr w:rsidR="00496E15" w:rsidRPr="003A5EE6" w14:paraId="699DD3F0" w14:textId="77777777" w:rsidTr="004419EF">
        <w:tc>
          <w:tcPr>
            <w:tcW w:w="1795" w:type="dxa"/>
            <w:tcBorders>
              <w:bottom w:val="single" w:sz="4" w:space="0" w:color="auto"/>
            </w:tcBorders>
            <w:tcMar>
              <w:top w:w="58" w:type="dxa"/>
              <w:left w:w="115" w:type="dxa"/>
              <w:bottom w:w="58" w:type="dxa"/>
              <w:right w:w="115" w:type="dxa"/>
            </w:tcMar>
          </w:tcPr>
          <w:p w14:paraId="3036313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2A0A564F" w14:textId="77777777" w:rsidR="00496E15" w:rsidRPr="003A5EE6" w:rsidRDefault="00496E15" w:rsidP="004419EF">
            <w:pPr>
              <w:rPr>
                <w:rFonts w:ascii="Times New Roman" w:hAnsi="Times New Roman"/>
                <w:sz w:val="20"/>
                <w:szCs w:val="20"/>
              </w:rPr>
            </w:pPr>
          </w:p>
        </w:tc>
      </w:tr>
      <w:tr w:rsidR="00496E15" w:rsidRPr="003A5EE6" w14:paraId="49897C50" w14:textId="77777777" w:rsidTr="004419EF">
        <w:tc>
          <w:tcPr>
            <w:tcW w:w="1795" w:type="dxa"/>
            <w:shd w:val="clear" w:color="auto" w:fill="D9D9D9" w:themeFill="background1" w:themeFillShade="D9"/>
            <w:tcMar>
              <w:top w:w="58" w:type="dxa"/>
              <w:left w:w="115" w:type="dxa"/>
              <w:bottom w:w="58" w:type="dxa"/>
              <w:right w:w="115" w:type="dxa"/>
            </w:tcMar>
          </w:tcPr>
          <w:p w14:paraId="66D883B7"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2.6.</w:t>
            </w:r>
          </w:p>
        </w:tc>
        <w:tc>
          <w:tcPr>
            <w:tcW w:w="7555" w:type="dxa"/>
            <w:shd w:val="clear" w:color="auto" w:fill="D9D9D9" w:themeFill="background1" w:themeFillShade="D9"/>
            <w:tcMar>
              <w:top w:w="58" w:type="dxa"/>
              <w:left w:w="115" w:type="dxa"/>
              <w:bottom w:w="58" w:type="dxa"/>
              <w:right w:w="115" w:type="dxa"/>
            </w:tcMar>
          </w:tcPr>
          <w:p w14:paraId="1B41E20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Microprudential Supervision</w:t>
            </w:r>
            <w:r w:rsidRPr="003A5EE6">
              <w:rPr>
                <w:rFonts w:ascii="Times New Roman" w:hAnsi="Times New Roman"/>
                <w:sz w:val="20"/>
                <w:szCs w:val="20"/>
              </w:rPr>
              <w:t>: Selected principles from BCP, ICP, and IOSCO.</w:t>
            </w:r>
          </w:p>
        </w:tc>
      </w:tr>
      <w:tr w:rsidR="00496E15" w:rsidRPr="003A5EE6" w14:paraId="05FAFCE5" w14:textId="77777777" w:rsidTr="004419EF">
        <w:tc>
          <w:tcPr>
            <w:tcW w:w="1795" w:type="dxa"/>
            <w:tcMar>
              <w:top w:w="58" w:type="dxa"/>
              <w:left w:w="115" w:type="dxa"/>
              <w:bottom w:w="58" w:type="dxa"/>
              <w:right w:w="115" w:type="dxa"/>
            </w:tcMar>
          </w:tcPr>
          <w:p w14:paraId="3A72EB5E" w14:textId="77777777" w:rsidR="00496E15" w:rsidRPr="003A5EE6"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65BC5AF9" w14:textId="2B19E12F" w:rsidR="00496E15" w:rsidRPr="003A5EE6" w:rsidRDefault="00496E15" w:rsidP="004419EF">
            <w:pPr>
              <w:rPr>
                <w:rFonts w:ascii="Times New Roman" w:hAnsi="Times New Roman"/>
                <w:sz w:val="20"/>
                <w:szCs w:val="20"/>
              </w:rPr>
            </w:pPr>
            <w:r w:rsidRPr="00CA0F20">
              <w:rPr>
                <w:rFonts w:ascii="Times New Roman" w:hAnsi="Times New Roman"/>
                <w:sz w:val="20"/>
                <w:szCs w:val="20"/>
              </w:rPr>
              <w:t>Reference as per Section II</w:t>
            </w:r>
            <w:r>
              <w:rPr>
                <w:rFonts w:ascii="Times New Roman" w:hAnsi="Times New Roman"/>
                <w:sz w:val="20"/>
                <w:szCs w:val="20"/>
              </w:rPr>
              <w:t>.A.</w:t>
            </w:r>
            <w:r w:rsidRPr="00CA0F20">
              <w:rPr>
                <w:rFonts w:ascii="Times New Roman" w:hAnsi="Times New Roman"/>
                <w:sz w:val="20"/>
                <w:szCs w:val="20"/>
              </w:rPr>
              <w:t xml:space="preserve"> </w:t>
            </w:r>
            <w:r>
              <w:rPr>
                <w:rFonts w:ascii="Times New Roman" w:hAnsi="Times New Roman"/>
                <w:sz w:val="20"/>
                <w:szCs w:val="20"/>
              </w:rPr>
              <w:t xml:space="preserve">of the </w:t>
            </w:r>
            <w:hyperlink r:id="rId7" w:history="1">
              <w:r w:rsidRPr="00045814">
                <w:rPr>
                  <w:rStyle w:val="Hyperlink"/>
                  <w:rFonts w:ascii="Times New Roman" w:hAnsi="Times New Roman"/>
                  <w:sz w:val="20"/>
                  <w:szCs w:val="20"/>
                </w:rPr>
                <w:t>Guidance Note</w:t>
              </w:r>
            </w:hyperlink>
          </w:p>
        </w:tc>
      </w:tr>
      <w:tr w:rsidR="00496E15" w:rsidRPr="003A5EE6" w14:paraId="2D7F314A" w14:textId="77777777" w:rsidTr="004419EF">
        <w:tc>
          <w:tcPr>
            <w:tcW w:w="1795" w:type="dxa"/>
            <w:shd w:val="clear" w:color="auto" w:fill="D9D9D9" w:themeFill="background1" w:themeFillShade="D9"/>
            <w:tcMar>
              <w:top w:w="58" w:type="dxa"/>
              <w:left w:w="115" w:type="dxa"/>
              <w:bottom w:w="58" w:type="dxa"/>
              <w:right w:w="115" w:type="dxa"/>
            </w:tcMar>
          </w:tcPr>
          <w:p w14:paraId="08C48907" w14:textId="77777777" w:rsidR="00496E15" w:rsidRPr="00CA5903" w:rsidRDefault="00496E15" w:rsidP="004419EF">
            <w:pPr>
              <w:rPr>
                <w:rFonts w:ascii="Times New Roman" w:hAnsi="Times New Roman"/>
                <w:sz w:val="20"/>
                <w:szCs w:val="20"/>
              </w:rPr>
            </w:pPr>
            <w:r w:rsidRPr="00CA5903">
              <w:rPr>
                <w:rFonts w:ascii="Times New Roman" w:hAnsi="Times New Roman"/>
                <w:b/>
                <w:bCs/>
                <w:sz w:val="20"/>
                <w:szCs w:val="20"/>
              </w:rPr>
              <w:t xml:space="preserve">Principle 2.7. </w:t>
            </w:r>
          </w:p>
        </w:tc>
        <w:tc>
          <w:tcPr>
            <w:tcW w:w="7555" w:type="dxa"/>
            <w:shd w:val="clear" w:color="auto" w:fill="D9D9D9" w:themeFill="background1" w:themeFillShade="D9"/>
            <w:tcMar>
              <w:top w:w="58" w:type="dxa"/>
              <w:left w:w="115" w:type="dxa"/>
              <w:bottom w:w="58" w:type="dxa"/>
              <w:right w:w="115" w:type="dxa"/>
            </w:tcMar>
          </w:tcPr>
          <w:p w14:paraId="76C98EFB" w14:textId="77777777" w:rsidR="00496E15" w:rsidRPr="00CA5903" w:rsidRDefault="00496E15" w:rsidP="004419EF">
            <w:pPr>
              <w:rPr>
                <w:rFonts w:ascii="Times New Roman" w:hAnsi="Times New Roman"/>
                <w:sz w:val="20"/>
                <w:szCs w:val="20"/>
              </w:rPr>
            </w:pPr>
            <w:r w:rsidRPr="00CA5903">
              <w:rPr>
                <w:rFonts w:ascii="Times New Roman" w:hAnsi="Times New Roman"/>
                <w:b/>
                <w:sz w:val="20"/>
                <w:szCs w:val="20"/>
              </w:rPr>
              <w:t>Emergency Liquidity Assistance</w:t>
            </w:r>
            <w:r w:rsidRPr="00CA5903">
              <w:rPr>
                <w:rFonts w:ascii="Times New Roman" w:hAnsi="Times New Roman"/>
                <w:sz w:val="20"/>
                <w:szCs w:val="20"/>
              </w:rPr>
              <w:t>: The central bank discloses the scope and objectives of emergency liquidity assistance, while maintaining the necessary confidentiality, to preserve financial stability and in support of monetary policy and its implementation.</w:t>
            </w:r>
          </w:p>
        </w:tc>
      </w:tr>
      <w:tr w:rsidR="00496E15" w:rsidRPr="003A5EE6" w14:paraId="2A5538C0" w14:textId="77777777" w:rsidTr="004419EF">
        <w:tc>
          <w:tcPr>
            <w:tcW w:w="1795" w:type="dxa"/>
            <w:shd w:val="clear" w:color="auto" w:fill="D9D9D9" w:themeFill="background1" w:themeFillShade="D9"/>
            <w:tcMar>
              <w:top w:w="58" w:type="dxa"/>
              <w:left w:w="115" w:type="dxa"/>
              <w:bottom w:w="58" w:type="dxa"/>
              <w:right w:w="115" w:type="dxa"/>
            </w:tcMar>
          </w:tcPr>
          <w:p w14:paraId="0392B256" w14:textId="77777777" w:rsidR="00496E15" w:rsidRPr="009439C7" w:rsidRDefault="00496E15" w:rsidP="004419EF">
            <w:pPr>
              <w:rPr>
                <w:b/>
                <w:bCs/>
                <w:sz w:val="20"/>
                <w:highlight w:val="yellow"/>
              </w:rPr>
            </w:pPr>
            <w:r w:rsidRPr="00CA5903">
              <w:rPr>
                <w:rFonts w:ascii="Times New Roman" w:hAnsi="Times New Roman"/>
                <w:b/>
                <w:bCs/>
                <w:sz w:val="20"/>
                <w:szCs w:val="20"/>
              </w:rPr>
              <w:lastRenderedPageBreak/>
              <w:t>Principle 2.7.</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2DD0478A" w14:textId="77777777" w:rsidR="00496E15" w:rsidRPr="009439C7" w:rsidRDefault="00496E15" w:rsidP="004419EF">
            <w:pPr>
              <w:rPr>
                <w:b/>
                <w:sz w:val="20"/>
                <w:highlight w:val="yellow"/>
              </w:rPr>
            </w:pPr>
            <w:r>
              <w:rPr>
                <w:rFonts w:ascii="Times New Roman" w:hAnsi="Times New Roman"/>
                <w:b/>
                <w:sz w:val="20"/>
                <w:szCs w:val="20"/>
              </w:rPr>
              <w:t>Market-wide Liquidity Support</w:t>
            </w:r>
            <w:r w:rsidRPr="00CA5903">
              <w:rPr>
                <w:rFonts w:ascii="Times New Roman" w:hAnsi="Times New Roman"/>
                <w:sz w:val="20"/>
                <w:szCs w:val="20"/>
              </w:rPr>
              <w:t xml:space="preserve">: The central bank discloses the scope and objectives of </w:t>
            </w:r>
            <w:r>
              <w:rPr>
                <w:rFonts w:ascii="Times New Roman" w:hAnsi="Times New Roman"/>
                <w:sz w:val="20"/>
                <w:szCs w:val="20"/>
              </w:rPr>
              <w:t>market-wide liquidity support</w:t>
            </w:r>
            <w:r w:rsidRPr="00CA5903">
              <w:rPr>
                <w:rFonts w:ascii="Times New Roman" w:hAnsi="Times New Roman"/>
                <w:sz w:val="20"/>
                <w:szCs w:val="20"/>
              </w:rPr>
              <w:t>, while maintaining the necessary confidentiality, to preserve financial stability and in support of monetary policy and its implementation.</w:t>
            </w:r>
          </w:p>
        </w:tc>
      </w:tr>
      <w:tr w:rsidR="00496E15" w:rsidRPr="003A5EE6" w14:paraId="5F8FBB7E" w14:textId="77777777" w:rsidTr="004419EF">
        <w:tc>
          <w:tcPr>
            <w:tcW w:w="1795" w:type="dxa"/>
            <w:tcMar>
              <w:top w:w="58" w:type="dxa"/>
              <w:left w:w="115" w:type="dxa"/>
              <w:bottom w:w="58" w:type="dxa"/>
              <w:right w:w="115" w:type="dxa"/>
            </w:tcMar>
          </w:tcPr>
          <w:p w14:paraId="226ED965" w14:textId="77777777" w:rsidR="00496E15" w:rsidRPr="009439C7" w:rsidRDefault="00496E15" w:rsidP="004419EF">
            <w:pPr>
              <w:rPr>
                <w:sz w:val="20"/>
                <w:highlight w:val="yellow"/>
              </w:rPr>
            </w:pPr>
            <w:r w:rsidRPr="00CA5903">
              <w:rPr>
                <w:rFonts w:ascii="Times New Roman" w:hAnsi="Times New Roman"/>
                <w:sz w:val="20"/>
                <w:szCs w:val="20"/>
              </w:rPr>
              <w:t>Description</w:t>
            </w:r>
          </w:p>
        </w:tc>
        <w:tc>
          <w:tcPr>
            <w:tcW w:w="7555" w:type="dxa"/>
            <w:tcMar>
              <w:top w:w="58" w:type="dxa"/>
              <w:left w:w="115" w:type="dxa"/>
              <w:bottom w:w="58" w:type="dxa"/>
              <w:right w:w="115" w:type="dxa"/>
            </w:tcMar>
          </w:tcPr>
          <w:p w14:paraId="1196C1A6" w14:textId="77777777" w:rsidR="00496E15" w:rsidRPr="009439C7" w:rsidRDefault="00496E15" w:rsidP="004419EF">
            <w:pPr>
              <w:rPr>
                <w:sz w:val="20"/>
                <w:highlight w:val="yellow"/>
              </w:rPr>
            </w:pPr>
          </w:p>
        </w:tc>
      </w:tr>
      <w:tr w:rsidR="00496E15" w:rsidRPr="003A5EE6" w14:paraId="6290BC80" w14:textId="77777777" w:rsidTr="004419EF">
        <w:tc>
          <w:tcPr>
            <w:tcW w:w="1795" w:type="dxa"/>
            <w:tcMar>
              <w:top w:w="58" w:type="dxa"/>
              <w:left w:w="115" w:type="dxa"/>
              <w:bottom w:w="58" w:type="dxa"/>
              <w:right w:w="115" w:type="dxa"/>
            </w:tcMar>
          </w:tcPr>
          <w:p w14:paraId="2818C7D6" w14:textId="77777777" w:rsidR="00496E15" w:rsidRPr="00CA5903" w:rsidRDefault="00496E15" w:rsidP="004419EF">
            <w:pPr>
              <w:rPr>
                <w:rFonts w:ascii="Times New Roman" w:hAnsi="Times New Roman"/>
                <w:sz w:val="20"/>
                <w:szCs w:val="20"/>
              </w:rPr>
            </w:pPr>
            <w:r w:rsidRPr="00CA5903">
              <w:rPr>
                <w:rFonts w:ascii="Times New Roman" w:hAnsi="Times New Roman"/>
                <w:sz w:val="20"/>
                <w:szCs w:val="20"/>
              </w:rPr>
              <w:t>Review</w:t>
            </w:r>
          </w:p>
        </w:tc>
        <w:tc>
          <w:tcPr>
            <w:tcW w:w="7555" w:type="dxa"/>
            <w:tcMar>
              <w:top w:w="58" w:type="dxa"/>
              <w:left w:w="115" w:type="dxa"/>
              <w:bottom w:w="58" w:type="dxa"/>
              <w:right w:w="115" w:type="dxa"/>
            </w:tcMar>
          </w:tcPr>
          <w:p w14:paraId="59B72845" w14:textId="77777777" w:rsidR="00496E15" w:rsidRPr="009439C7" w:rsidRDefault="00496E15" w:rsidP="004419EF">
            <w:pPr>
              <w:rPr>
                <w:rFonts w:ascii="Times New Roman" w:hAnsi="Times New Roman"/>
                <w:sz w:val="20"/>
                <w:szCs w:val="20"/>
                <w:highlight w:val="yellow"/>
              </w:rPr>
            </w:pPr>
          </w:p>
        </w:tc>
      </w:tr>
      <w:tr w:rsidR="00496E15" w:rsidRPr="003A5EE6" w14:paraId="38FD21DD" w14:textId="77777777" w:rsidTr="004419EF">
        <w:tc>
          <w:tcPr>
            <w:tcW w:w="1795" w:type="dxa"/>
            <w:tcMar>
              <w:top w:w="58" w:type="dxa"/>
              <w:left w:w="115" w:type="dxa"/>
              <w:bottom w:w="58" w:type="dxa"/>
              <w:right w:w="115" w:type="dxa"/>
            </w:tcMar>
          </w:tcPr>
          <w:p w14:paraId="659C67BE" w14:textId="77777777" w:rsidR="00496E15" w:rsidRPr="00CA5903" w:rsidRDefault="00496E15" w:rsidP="004419EF">
            <w:pPr>
              <w:rPr>
                <w:rFonts w:ascii="Times New Roman" w:hAnsi="Times New Roman"/>
                <w:sz w:val="20"/>
                <w:szCs w:val="20"/>
              </w:rPr>
            </w:pPr>
            <w:r w:rsidRPr="00CA5903">
              <w:rPr>
                <w:rFonts w:ascii="Times New Roman" w:hAnsi="Times New Roman"/>
                <w:sz w:val="20"/>
                <w:szCs w:val="20"/>
              </w:rPr>
              <w:t>Comments</w:t>
            </w:r>
          </w:p>
        </w:tc>
        <w:tc>
          <w:tcPr>
            <w:tcW w:w="7555" w:type="dxa"/>
            <w:tcMar>
              <w:top w:w="58" w:type="dxa"/>
              <w:left w:w="115" w:type="dxa"/>
              <w:bottom w:w="58" w:type="dxa"/>
              <w:right w:w="115" w:type="dxa"/>
            </w:tcMar>
          </w:tcPr>
          <w:p w14:paraId="3C44DDC8" w14:textId="77777777" w:rsidR="00496E15" w:rsidRPr="009439C7" w:rsidRDefault="00496E15" w:rsidP="004419EF">
            <w:pPr>
              <w:rPr>
                <w:rFonts w:ascii="Times New Roman" w:hAnsi="Times New Roman"/>
                <w:sz w:val="20"/>
                <w:szCs w:val="20"/>
                <w:highlight w:val="yellow"/>
              </w:rPr>
            </w:pPr>
          </w:p>
        </w:tc>
      </w:tr>
      <w:tr w:rsidR="00496E15" w:rsidRPr="003A5EE6" w14:paraId="669D9E50" w14:textId="77777777" w:rsidTr="004419EF">
        <w:tc>
          <w:tcPr>
            <w:tcW w:w="1795" w:type="dxa"/>
            <w:tcBorders>
              <w:bottom w:val="single" w:sz="4" w:space="0" w:color="auto"/>
            </w:tcBorders>
            <w:shd w:val="clear" w:color="auto" w:fill="D9D9D9" w:themeFill="background1" w:themeFillShade="D9"/>
            <w:tcMar>
              <w:top w:w="58" w:type="dxa"/>
              <w:left w:w="115" w:type="dxa"/>
              <w:bottom w:w="58" w:type="dxa"/>
              <w:right w:w="115" w:type="dxa"/>
            </w:tcMar>
          </w:tcPr>
          <w:p w14:paraId="6208FDD0" w14:textId="77777777" w:rsidR="00496E15" w:rsidRPr="00CA5903" w:rsidRDefault="00496E15" w:rsidP="004419EF">
            <w:pPr>
              <w:rPr>
                <w:rFonts w:ascii="Times New Roman" w:hAnsi="Times New Roman"/>
                <w:sz w:val="20"/>
                <w:szCs w:val="20"/>
              </w:rPr>
            </w:pPr>
            <w:r w:rsidRPr="00CA5903">
              <w:rPr>
                <w:rFonts w:ascii="Times New Roman" w:hAnsi="Times New Roman"/>
                <w:b/>
                <w:bCs/>
                <w:sz w:val="20"/>
                <w:szCs w:val="20"/>
              </w:rPr>
              <w:t>Principle 2.7.</w:t>
            </w:r>
            <w:r>
              <w:rPr>
                <w:rFonts w:ascii="Times New Roman" w:hAnsi="Times New Roman"/>
                <w:b/>
                <w:bCs/>
                <w:sz w:val="20"/>
                <w:szCs w:val="20"/>
              </w:rPr>
              <w:t>2</w:t>
            </w:r>
          </w:p>
        </w:tc>
        <w:tc>
          <w:tcPr>
            <w:tcW w:w="7555" w:type="dxa"/>
            <w:tcBorders>
              <w:bottom w:val="single" w:sz="4" w:space="0" w:color="auto"/>
            </w:tcBorders>
            <w:shd w:val="clear" w:color="auto" w:fill="D9D9D9" w:themeFill="background1" w:themeFillShade="D9"/>
            <w:tcMar>
              <w:top w:w="58" w:type="dxa"/>
              <w:left w:w="115" w:type="dxa"/>
              <w:bottom w:w="58" w:type="dxa"/>
              <w:right w:w="115" w:type="dxa"/>
            </w:tcMar>
          </w:tcPr>
          <w:p w14:paraId="0DFE0F4C" w14:textId="77777777" w:rsidR="00496E15" w:rsidRPr="009439C7" w:rsidRDefault="00496E15" w:rsidP="004419EF">
            <w:pPr>
              <w:rPr>
                <w:rFonts w:ascii="Times New Roman" w:hAnsi="Times New Roman"/>
                <w:sz w:val="20"/>
                <w:szCs w:val="20"/>
                <w:highlight w:val="yellow"/>
              </w:rPr>
            </w:pPr>
            <w:r>
              <w:rPr>
                <w:rFonts w:ascii="Times New Roman" w:hAnsi="Times New Roman"/>
                <w:b/>
                <w:sz w:val="20"/>
                <w:szCs w:val="20"/>
              </w:rPr>
              <w:t>Bilateral Liquidity Support</w:t>
            </w:r>
            <w:r w:rsidRPr="00CA5903">
              <w:rPr>
                <w:rFonts w:ascii="Times New Roman" w:hAnsi="Times New Roman"/>
                <w:sz w:val="20"/>
                <w:szCs w:val="20"/>
              </w:rPr>
              <w:t xml:space="preserve">: The central bank discloses the scope and objectives of </w:t>
            </w:r>
            <w:r>
              <w:rPr>
                <w:rFonts w:ascii="Times New Roman" w:hAnsi="Times New Roman"/>
                <w:sz w:val="20"/>
                <w:szCs w:val="20"/>
              </w:rPr>
              <w:t>bilateral liquidity support</w:t>
            </w:r>
            <w:r w:rsidRPr="00CA5903">
              <w:rPr>
                <w:rFonts w:ascii="Times New Roman" w:hAnsi="Times New Roman"/>
                <w:sz w:val="20"/>
                <w:szCs w:val="20"/>
              </w:rPr>
              <w:t>, while maintaining the necessary confidentiality, to preserve financial stability and in support of monetary policy and its implementation.</w:t>
            </w:r>
          </w:p>
        </w:tc>
      </w:tr>
      <w:tr w:rsidR="00496E15" w:rsidRPr="003A5EE6" w14:paraId="3DC0B4C7" w14:textId="77777777" w:rsidTr="004419EF">
        <w:tc>
          <w:tcPr>
            <w:tcW w:w="1795" w:type="dxa"/>
            <w:tcBorders>
              <w:bottom w:val="single" w:sz="4" w:space="0" w:color="auto"/>
            </w:tcBorders>
            <w:tcMar>
              <w:top w:w="58" w:type="dxa"/>
              <w:left w:w="115" w:type="dxa"/>
              <w:bottom w:w="58" w:type="dxa"/>
              <w:right w:w="115" w:type="dxa"/>
            </w:tcMar>
          </w:tcPr>
          <w:p w14:paraId="47CF5CBF" w14:textId="77777777" w:rsidR="00496E15" w:rsidRPr="009439C7" w:rsidRDefault="00496E15" w:rsidP="004419EF">
            <w:pPr>
              <w:rPr>
                <w:sz w:val="20"/>
                <w:highlight w:val="yellow"/>
              </w:rPr>
            </w:pPr>
            <w:r w:rsidRPr="00CA5903">
              <w:rPr>
                <w:rFonts w:ascii="Times New Roman" w:hAnsi="Times New Roman"/>
                <w:sz w:val="20"/>
                <w:szCs w:val="20"/>
              </w:rPr>
              <w:t>Description</w:t>
            </w:r>
          </w:p>
        </w:tc>
        <w:tc>
          <w:tcPr>
            <w:tcW w:w="7555" w:type="dxa"/>
            <w:tcBorders>
              <w:bottom w:val="single" w:sz="4" w:space="0" w:color="auto"/>
            </w:tcBorders>
            <w:tcMar>
              <w:top w:w="58" w:type="dxa"/>
              <w:left w:w="115" w:type="dxa"/>
              <w:bottom w:w="58" w:type="dxa"/>
              <w:right w:w="115" w:type="dxa"/>
            </w:tcMar>
          </w:tcPr>
          <w:p w14:paraId="7925E4A0" w14:textId="77777777" w:rsidR="00496E15" w:rsidRPr="009439C7" w:rsidRDefault="00496E15" w:rsidP="004419EF">
            <w:pPr>
              <w:rPr>
                <w:sz w:val="20"/>
                <w:highlight w:val="yellow"/>
              </w:rPr>
            </w:pPr>
          </w:p>
        </w:tc>
      </w:tr>
      <w:tr w:rsidR="00496E15" w:rsidRPr="003A5EE6" w14:paraId="2344E1E1" w14:textId="77777777" w:rsidTr="004419EF">
        <w:tc>
          <w:tcPr>
            <w:tcW w:w="1795" w:type="dxa"/>
            <w:tcBorders>
              <w:bottom w:val="single" w:sz="4" w:space="0" w:color="auto"/>
            </w:tcBorders>
            <w:tcMar>
              <w:top w:w="58" w:type="dxa"/>
              <w:left w:w="115" w:type="dxa"/>
              <w:bottom w:w="58" w:type="dxa"/>
              <w:right w:w="115" w:type="dxa"/>
            </w:tcMar>
          </w:tcPr>
          <w:p w14:paraId="24E40A70" w14:textId="77777777" w:rsidR="00496E15" w:rsidRPr="009439C7" w:rsidRDefault="00496E15" w:rsidP="004419EF">
            <w:pPr>
              <w:rPr>
                <w:sz w:val="20"/>
                <w:highlight w:val="yellow"/>
              </w:rPr>
            </w:pPr>
            <w:r w:rsidRPr="00CA5903">
              <w:rPr>
                <w:rFonts w:ascii="Times New Roman" w:hAnsi="Times New Roman"/>
                <w:sz w:val="20"/>
                <w:szCs w:val="20"/>
              </w:rPr>
              <w:t>Review</w:t>
            </w:r>
          </w:p>
        </w:tc>
        <w:tc>
          <w:tcPr>
            <w:tcW w:w="7555" w:type="dxa"/>
            <w:tcBorders>
              <w:bottom w:val="single" w:sz="4" w:space="0" w:color="auto"/>
            </w:tcBorders>
            <w:tcMar>
              <w:top w:w="58" w:type="dxa"/>
              <w:left w:w="115" w:type="dxa"/>
              <w:bottom w:w="58" w:type="dxa"/>
              <w:right w:w="115" w:type="dxa"/>
            </w:tcMar>
          </w:tcPr>
          <w:p w14:paraId="5B7143DA" w14:textId="77777777" w:rsidR="00496E15" w:rsidRPr="009439C7" w:rsidRDefault="00496E15" w:rsidP="004419EF">
            <w:pPr>
              <w:rPr>
                <w:sz w:val="20"/>
                <w:highlight w:val="yellow"/>
              </w:rPr>
            </w:pPr>
          </w:p>
        </w:tc>
      </w:tr>
      <w:tr w:rsidR="00496E15" w:rsidRPr="003A5EE6" w14:paraId="1B17FF98" w14:textId="77777777" w:rsidTr="004419EF">
        <w:tc>
          <w:tcPr>
            <w:tcW w:w="1795" w:type="dxa"/>
            <w:tcBorders>
              <w:bottom w:val="single" w:sz="4" w:space="0" w:color="auto"/>
            </w:tcBorders>
            <w:tcMar>
              <w:top w:w="58" w:type="dxa"/>
              <w:left w:w="115" w:type="dxa"/>
              <w:bottom w:w="58" w:type="dxa"/>
              <w:right w:w="115" w:type="dxa"/>
            </w:tcMar>
          </w:tcPr>
          <w:p w14:paraId="249A4CDB" w14:textId="77777777" w:rsidR="00496E15" w:rsidRPr="009439C7" w:rsidRDefault="00496E15" w:rsidP="004419EF">
            <w:pPr>
              <w:rPr>
                <w:sz w:val="20"/>
                <w:highlight w:val="yellow"/>
              </w:rPr>
            </w:pPr>
            <w:r w:rsidRPr="00CA5903">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E833869" w14:textId="77777777" w:rsidR="00496E15" w:rsidRPr="009439C7" w:rsidRDefault="00496E15" w:rsidP="004419EF">
            <w:pPr>
              <w:rPr>
                <w:sz w:val="20"/>
                <w:highlight w:val="yellow"/>
              </w:rPr>
            </w:pPr>
          </w:p>
        </w:tc>
      </w:tr>
      <w:tr w:rsidR="00496E15" w:rsidRPr="003A5EE6" w14:paraId="0D53612E" w14:textId="77777777" w:rsidTr="004419EF">
        <w:tc>
          <w:tcPr>
            <w:tcW w:w="1795" w:type="dxa"/>
            <w:shd w:val="clear" w:color="auto" w:fill="D9D9D9" w:themeFill="background1" w:themeFillShade="D9"/>
            <w:tcMar>
              <w:top w:w="58" w:type="dxa"/>
              <w:left w:w="115" w:type="dxa"/>
              <w:bottom w:w="58" w:type="dxa"/>
              <w:right w:w="115" w:type="dxa"/>
            </w:tcMar>
          </w:tcPr>
          <w:p w14:paraId="02B52FD5"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 xml:space="preserve">Principle 2.8. </w:t>
            </w:r>
          </w:p>
        </w:tc>
        <w:tc>
          <w:tcPr>
            <w:tcW w:w="7555" w:type="dxa"/>
            <w:shd w:val="clear" w:color="auto" w:fill="D9D9D9" w:themeFill="background1" w:themeFillShade="D9"/>
            <w:tcMar>
              <w:top w:w="58" w:type="dxa"/>
              <w:left w:w="115" w:type="dxa"/>
              <w:bottom w:w="58" w:type="dxa"/>
              <w:right w:w="115" w:type="dxa"/>
            </w:tcMar>
          </w:tcPr>
          <w:p w14:paraId="7BF8A809"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Resolution</w:t>
            </w:r>
            <w:r w:rsidRPr="003A5EE6">
              <w:rPr>
                <w:rFonts w:ascii="Times New Roman" w:hAnsi="Times New Roman"/>
                <w:sz w:val="20"/>
                <w:szCs w:val="20"/>
              </w:rPr>
              <w:t>: Selected principles from KA</w:t>
            </w:r>
          </w:p>
        </w:tc>
      </w:tr>
      <w:tr w:rsidR="00496E15" w:rsidRPr="003A5EE6" w14:paraId="70EF6695" w14:textId="77777777" w:rsidTr="004419EF">
        <w:tc>
          <w:tcPr>
            <w:tcW w:w="1795" w:type="dxa"/>
            <w:tcMar>
              <w:top w:w="58" w:type="dxa"/>
              <w:left w:w="115" w:type="dxa"/>
              <w:bottom w:w="58" w:type="dxa"/>
              <w:right w:w="115" w:type="dxa"/>
            </w:tcMar>
          </w:tcPr>
          <w:p w14:paraId="52C3C826" w14:textId="77777777" w:rsidR="00496E15" w:rsidRPr="003A5EE6"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3BE23A9D" w14:textId="0760BBE3" w:rsidR="00496E15" w:rsidRPr="003A5EE6" w:rsidRDefault="00496E15" w:rsidP="004419EF">
            <w:pPr>
              <w:rPr>
                <w:rFonts w:ascii="Times New Roman" w:hAnsi="Times New Roman"/>
                <w:sz w:val="20"/>
                <w:szCs w:val="20"/>
              </w:rPr>
            </w:pPr>
            <w:r w:rsidRPr="00D44E15">
              <w:rPr>
                <w:rFonts w:ascii="Times New Roman" w:hAnsi="Times New Roman"/>
                <w:sz w:val="20"/>
                <w:szCs w:val="20"/>
              </w:rPr>
              <w:t>Reference as per Section II.</w:t>
            </w:r>
            <w:r>
              <w:rPr>
                <w:rFonts w:ascii="Times New Roman" w:hAnsi="Times New Roman"/>
                <w:sz w:val="20"/>
                <w:szCs w:val="20"/>
              </w:rPr>
              <w:t>A</w:t>
            </w:r>
            <w:r w:rsidRPr="00D44E15">
              <w:rPr>
                <w:rFonts w:ascii="Times New Roman" w:hAnsi="Times New Roman"/>
                <w:sz w:val="20"/>
                <w:szCs w:val="20"/>
              </w:rPr>
              <w:t xml:space="preserve">. of the </w:t>
            </w:r>
            <w:hyperlink r:id="rId8" w:history="1">
              <w:r w:rsidRPr="00045814">
                <w:rPr>
                  <w:rStyle w:val="Hyperlink"/>
                  <w:rFonts w:ascii="Times New Roman" w:hAnsi="Times New Roman"/>
                  <w:sz w:val="20"/>
                  <w:szCs w:val="20"/>
                </w:rPr>
                <w:t>Guidance Note</w:t>
              </w:r>
            </w:hyperlink>
          </w:p>
        </w:tc>
      </w:tr>
      <w:tr w:rsidR="00496E15" w:rsidRPr="003A5EE6" w14:paraId="2E5BD877" w14:textId="77777777" w:rsidTr="004419EF">
        <w:tc>
          <w:tcPr>
            <w:tcW w:w="1795" w:type="dxa"/>
            <w:shd w:val="clear" w:color="auto" w:fill="D9D9D9" w:themeFill="background1" w:themeFillShade="D9"/>
            <w:tcMar>
              <w:top w:w="58" w:type="dxa"/>
              <w:left w:w="115" w:type="dxa"/>
              <w:bottom w:w="58" w:type="dxa"/>
              <w:right w:w="115" w:type="dxa"/>
            </w:tcMar>
          </w:tcPr>
          <w:p w14:paraId="2B3F624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2.9.</w:t>
            </w:r>
          </w:p>
        </w:tc>
        <w:tc>
          <w:tcPr>
            <w:tcW w:w="7555" w:type="dxa"/>
            <w:shd w:val="clear" w:color="auto" w:fill="D9D9D9" w:themeFill="background1" w:themeFillShade="D9"/>
            <w:tcMar>
              <w:top w:w="58" w:type="dxa"/>
              <w:left w:w="115" w:type="dxa"/>
              <w:bottom w:w="58" w:type="dxa"/>
              <w:right w:w="115" w:type="dxa"/>
            </w:tcMar>
          </w:tcPr>
          <w:p w14:paraId="39A948D5"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Financial Market Infrastructures</w:t>
            </w:r>
            <w:r w:rsidRPr="003A5EE6">
              <w:rPr>
                <w:rFonts w:ascii="Times New Roman" w:hAnsi="Times New Roman"/>
                <w:sz w:val="20"/>
                <w:szCs w:val="20"/>
              </w:rPr>
              <w:t>: Selected principles from PFMI</w:t>
            </w:r>
          </w:p>
        </w:tc>
      </w:tr>
      <w:tr w:rsidR="00496E15" w:rsidRPr="003A5EE6" w14:paraId="22E1D588" w14:textId="77777777" w:rsidTr="004419EF">
        <w:tc>
          <w:tcPr>
            <w:tcW w:w="1795" w:type="dxa"/>
            <w:tcMar>
              <w:top w:w="58" w:type="dxa"/>
              <w:left w:w="115" w:type="dxa"/>
              <w:bottom w:w="58" w:type="dxa"/>
              <w:right w:w="115" w:type="dxa"/>
            </w:tcMar>
          </w:tcPr>
          <w:p w14:paraId="148C12D8" w14:textId="77777777" w:rsidR="00496E15" w:rsidRPr="003A5EE6"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5CBB9221" w14:textId="17C9272D" w:rsidR="00496E15" w:rsidRPr="003A5EE6" w:rsidRDefault="00496E15" w:rsidP="004419EF">
            <w:pPr>
              <w:rPr>
                <w:rFonts w:ascii="Times New Roman" w:hAnsi="Times New Roman"/>
                <w:sz w:val="20"/>
                <w:szCs w:val="20"/>
              </w:rPr>
            </w:pPr>
            <w:r w:rsidRPr="00D44E15">
              <w:rPr>
                <w:rFonts w:ascii="Times New Roman" w:hAnsi="Times New Roman"/>
                <w:sz w:val="20"/>
                <w:szCs w:val="20"/>
              </w:rPr>
              <w:t>Reference as per Section II.</w:t>
            </w:r>
            <w:r>
              <w:rPr>
                <w:rFonts w:ascii="Times New Roman" w:hAnsi="Times New Roman"/>
                <w:sz w:val="20"/>
                <w:szCs w:val="20"/>
              </w:rPr>
              <w:t>A</w:t>
            </w:r>
            <w:r w:rsidRPr="00D44E15">
              <w:rPr>
                <w:rFonts w:ascii="Times New Roman" w:hAnsi="Times New Roman"/>
                <w:sz w:val="20"/>
                <w:szCs w:val="20"/>
              </w:rPr>
              <w:t xml:space="preserve">. of the </w:t>
            </w:r>
            <w:hyperlink r:id="rId9" w:history="1">
              <w:r w:rsidRPr="00045814">
                <w:rPr>
                  <w:rStyle w:val="Hyperlink"/>
                  <w:rFonts w:ascii="Times New Roman" w:hAnsi="Times New Roman"/>
                  <w:sz w:val="20"/>
                  <w:szCs w:val="20"/>
                </w:rPr>
                <w:t>Guidance Note</w:t>
              </w:r>
            </w:hyperlink>
          </w:p>
        </w:tc>
      </w:tr>
      <w:tr w:rsidR="00496E15" w:rsidRPr="003A5EE6" w14:paraId="142EC7EF" w14:textId="77777777" w:rsidTr="004419EF">
        <w:tc>
          <w:tcPr>
            <w:tcW w:w="1795" w:type="dxa"/>
            <w:shd w:val="clear" w:color="auto" w:fill="D9D9D9" w:themeFill="background1" w:themeFillShade="D9"/>
            <w:tcMar>
              <w:top w:w="58" w:type="dxa"/>
              <w:left w:w="115" w:type="dxa"/>
              <w:bottom w:w="58" w:type="dxa"/>
              <w:right w:w="115" w:type="dxa"/>
            </w:tcMar>
          </w:tcPr>
          <w:p w14:paraId="4CC97834" w14:textId="77777777" w:rsidR="00496E15" w:rsidRPr="00CA5903" w:rsidRDefault="00496E15" w:rsidP="004419EF">
            <w:pPr>
              <w:rPr>
                <w:rFonts w:ascii="Times New Roman" w:hAnsi="Times New Roman"/>
                <w:sz w:val="20"/>
                <w:szCs w:val="20"/>
              </w:rPr>
            </w:pPr>
            <w:r w:rsidRPr="00CA5903">
              <w:rPr>
                <w:rFonts w:ascii="Times New Roman" w:hAnsi="Times New Roman"/>
                <w:b/>
                <w:bCs/>
                <w:sz w:val="20"/>
                <w:szCs w:val="20"/>
              </w:rPr>
              <w:t>Principle 2.10.</w:t>
            </w:r>
          </w:p>
        </w:tc>
        <w:tc>
          <w:tcPr>
            <w:tcW w:w="7555" w:type="dxa"/>
            <w:shd w:val="clear" w:color="auto" w:fill="D9D9D9" w:themeFill="background1" w:themeFillShade="D9"/>
            <w:tcMar>
              <w:top w:w="58" w:type="dxa"/>
              <w:left w:w="115" w:type="dxa"/>
              <w:bottom w:w="58" w:type="dxa"/>
              <w:right w:w="115" w:type="dxa"/>
            </w:tcMar>
          </w:tcPr>
          <w:p w14:paraId="68154CC3" w14:textId="77777777" w:rsidR="00496E15" w:rsidRPr="00CA5903" w:rsidRDefault="00496E15" w:rsidP="004419EF">
            <w:pPr>
              <w:rPr>
                <w:rFonts w:ascii="Times New Roman" w:hAnsi="Times New Roman"/>
                <w:sz w:val="20"/>
                <w:szCs w:val="20"/>
              </w:rPr>
            </w:pPr>
            <w:r w:rsidRPr="00CA5903">
              <w:rPr>
                <w:rFonts w:ascii="Times New Roman" w:hAnsi="Times New Roman"/>
                <w:b/>
                <w:sz w:val="20"/>
                <w:szCs w:val="20"/>
              </w:rPr>
              <w:t>Financial Integrity</w:t>
            </w:r>
            <w:r w:rsidRPr="00CA5903">
              <w:rPr>
                <w:rFonts w:ascii="Times New Roman" w:hAnsi="Times New Roman"/>
                <w:sz w:val="20"/>
                <w:szCs w:val="20"/>
              </w:rPr>
              <w:t xml:space="preserve">: </w:t>
            </w:r>
            <w:bookmarkStart w:id="7" w:name="_Hlk38527801"/>
            <w:r w:rsidRPr="00CA5903">
              <w:rPr>
                <w:rFonts w:ascii="Times New Roman" w:hAnsi="Times New Roman"/>
                <w:sz w:val="20"/>
                <w:szCs w:val="20"/>
              </w:rPr>
              <w:t>The central bank discloses its policies and powers for Anti-Money Laundering/Countering the Financing of Terrorism supervision, and a description of its internal control framework relating to the activities or services that may give rise to Money Laundering/Terrorist Financing risk.</w:t>
            </w:r>
            <w:bookmarkEnd w:id="7"/>
          </w:p>
        </w:tc>
      </w:tr>
      <w:tr w:rsidR="00496E15" w:rsidRPr="003A5EE6" w14:paraId="2C6E2955" w14:textId="77777777" w:rsidTr="004419EF">
        <w:tc>
          <w:tcPr>
            <w:tcW w:w="1795" w:type="dxa"/>
            <w:shd w:val="clear" w:color="auto" w:fill="D9D9D9" w:themeFill="background1" w:themeFillShade="D9"/>
            <w:tcMar>
              <w:top w:w="58" w:type="dxa"/>
              <w:left w:w="115" w:type="dxa"/>
              <w:bottom w:w="58" w:type="dxa"/>
              <w:right w:w="115" w:type="dxa"/>
            </w:tcMar>
          </w:tcPr>
          <w:p w14:paraId="61B8CF4C" w14:textId="77777777" w:rsidR="00496E15" w:rsidRPr="00CA5903" w:rsidRDefault="00496E15" w:rsidP="004419EF">
            <w:pPr>
              <w:rPr>
                <w:b/>
                <w:bCs/>
                <w:sz w:val="20"/>
              </w:rPr>
            </w:pPr>
            <w:r w:rsidRPr="00CA5903">
              <w:rPr>
                <w:rFonts w:ascii="Times New Roman" w:hAnsi="Times New Roman"/>
                <w:b/>
                <w:bCs/>
                <w:sz w:val="20"/>
                <w:szCs w:val="20"/>
              </w:rPr>
              <w:t>Principle 2.10.</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09F58EA6" w14:textId="77777777" w:rsidR="00496E15" w:rsidRPr="00CA5903" w:rsidRDefault="00496E15" w:rsidP="004419EF">
            <w:pPr>
              <w:rPr>
                <w:b/>
                <w:sz w:val="20"/>
              </w:rPr>
            </w:pPr>
            <w:r>
              <w:rPr>
                <w:rFonts w:ascii="Times New Roman" w:hAnsi="Times New Roman"/>
                <w:b/>
                <w:sz w:val="20"/>
                <w:szCs w:val="20"/>
              </w:rPr>
              <w:t>AML/CFT Supervision</w:t>
            </w:r>
            <w:r w:rsidRPr="00CA5903">
              <w:rPr>
                <w:rFonts w:ascii="Times New Roman" w:hAnsi="Times New Roman"/>
                <w:sz w:val="20"/>
                <w:szCs w:val="20"/>
              </w:rPr>
              <w:t>: The central bank discloses information relating to its policies and powers supporting its Anti-Money Laundering/Countering the Financing of Terrorism supervisory activities</w:t>
            </w:r>
            <w:r>
              <w:rPr>
                <w:rFonts w:ascii="Times New Roman" w:hAnsi="Times New Roman"/>
                <w:sz w:val="20"/>
                <w:szCs w:val="20"/>
              </w:rPr>
              <w:t>.</w:t>
            </w:r>
          </w:p>
        </w:tc>
      </w:tr>
      <w:tr w:rsidR="00496E15" w:rsidRPr="003A5EE6" w14:paraId="01066B4B" w14:textId="77777777" w:rsidTr="004419EF">
        <w:tc>
          <w:tcPr>
            <w:tcW w:w="1795" w:type="dxa"/>
            <w:tcMar>
              <w:top w:w="58" w:type="dxa"/>
              <w:left w:w="115" w:type="dxa"/>
              <w:bottom w:w="58" w:type="dxa"/>
              <w:right w:w="115" w:type="dxa"/>
            </w:tcMar>
          </w:tcPr>
          <w:p w14:paraId="1934701B" w14:textId="77777777" w:rsidR="00496E15" w:rsidRPr="00CA5903" w:rsidRDefault="00496E15" w:rsidP="004419EF">
            <w:pPr>
              <w:rPr>
                <w:sz w:val="20"/>
              </w:rPr>
            </w:pPr>
            <w:r w:rsidRPr="00CA5903">
              <w:rPr>
                <w:rFonts w:ascii="Times New Roman" w:hAnsi="Times New Roman"/>
                <w:sz w:val="20"/>
                <w:szCs w:val="20"/>
              </w:rPr>
              <w:t>Description</w:t>
            </w:r>
          </w:p>
        </w:tc>
        <w:tc>
          <w:tcPr>
            <w:tcW w:w="7555" w:type="dxa"/>
            <w:tcMar>
              <w:top w:w="58" w:type="dxa"/>
              <w:left w:w="115" w:type="dxa"/>
              <w:bottom w:w="58" w:type="dxa"/>
              <w:right w:w="115" w:type="dxa"/>
            </w:tcMar>
          </w:tcPr>
          <w:p w14:paraId="0BBD8791" w14:textId="77777777" w:rsidR="00496E15" w:rsidRPr="00CA5903" w:rsidRDefault="00496E15" w:rsidP="004419EF">
            <w:pPr>
              <w:rPr>
                <w:sz w:val="20"/>
              </w:rPr>
            </w:pPr>
          </w:p>
        </w:tc>
      </w:tr>
      <w:tr w:rsidR="00496E15" w:rsidRPr="003A5EE6" w14:paraId="36F32764" w14:textId="77777777" w:rsidTr="004419EF">
        <w:tc>
          <w:tcPr>
            <w:tcW w:w="1795" w:type="dxa"/>
            <w:tcMar>
              <w:top w:w="58" w:type="dxa"/>
              <w:left w:w="115" w:type="dxa"/>
              <w:bottom w:w="58" w:type="dxa"/>
              <w:right w:w="115" w:type="dxa"/>
            </w:tcMar>
          </w:tcPr>
          <w:p w14:paraId="6E4ED6C3" w14:textId="77777777" w:rsidR="00496E15" w:rsidRPr="00CA5903" w:rsidRDefault="00496E15" w:rsidP="004419EF">
            <w:pPr>
              <w:rPr>
                <w:rFonts w:ascii="Times New Roman" w:hAnsi="Times New Roman"/>
                <w:sz w:val="20"/>
                <w:szCs w:val="20"/>
              </w:rPr>
            </w:pPr>
            <w:r w:rsidRPr="00CA5903">
              <w:rPr>
                <w:rFonts w:ascii="Times New Roman" w:hAnsi="Times New Roman"/>
                <w:sz w:val="20"/>
                <w:szCs w:val="20"/>
              </w:rPr>
              <w:t>Review</w:t>
            </w:r>
          </w:p>
        </w:tc>
        <w:tc>
          <w:tcPr>
            <w:tcW w:w="7555" w:type="dxa"/>
            <w:tcMar>
              <w:top w:w="58" w:type="dxa"/>
              <w:left w:w="115" w:type="dxa"/>
              <w:bottom w:w="58" w:type="dxa"/>
              <w:right w:w="115" w:type="dxa"/>
            </w:tcMar>
          </w:tcPr>
          <w:p w14:paraId="6191F1B9" w14:textId="77777777" w:rsidR="00496E15" w:rsidRPr="00CA5903" w:rsidRDefault="00496E15" w:rsidP="004419EF">
            <w:pPr>
              <w:rPr>
                <w:rFonts w:ascii="Times New Roman" w:hAnsi="Times New Roman"/>
                <w:sz w:val="20"/>
                <w:szCs w:val="20"/>
              </w:rPr>
            </w:pPr>
          </w:p>
        </w:tc>
      </w:tr>
      <w:tr w:rsidR="00496E15" w:rsidRPr="003A5EE6" w14:paraId="1710EFB5" w14:textId="77777777" w:rsidTr="004419EF">
        <w:tc>
          <w:tcPr>
            <w:tcW w:w="1795" w:type="dxa"/>
            <w:tcMar>
              <w:top w:w="58" w:type="dxa"/>
              <w:left w:w="115" w:type="dxa"/>
              <w:bottom w:w="58" w:type="dxa"/>
              <w:right w:w="115" w:type="dxa"/>
            </w:tcMar>
          </w:tcPr>
          <w:p w14:paraId="293AF15C" w14:textId="77777777" w:rsidR="00496E15" w:rsidRPr="00CA5903" w:rsidRDefault="00496E15" w:rsidP="004419EF">
            <w:pPr>
              <w:rPr>
                <w:rFonts w:ascii="Times New Roman" w:hAnsi="Times New Roman"/>
                <w:sz w:val="20"/>
                <w:szCs w:val="20"/>
              </w:rPr>
            </w:pPr>
            <w:r w:rsidRPr="00CA5903">
              <w:rPr>
                <w:rFonts w:ascii="Times New Roman" w:hAnsi="Times New Roman"/>
                <w:sz w:val="20"/>
                <w:szCs w:val="20"/>
              </w:rPr>
              <w:t>Comments</w:t>
            </w:r>
          </w:p>
        </w:tc>
        <w:tc>
          <w:tcPr>
            <w:tcW w:w="7555" w:type="dxa"/>
            <w:tcMar>
              <w:top w:w="58" w:type="dxa"/>
              <w:left w:w="115" w:type="dxa"/>
              <w:bottom w:w="58" w:type="dxa"/>
              <w:right w:w="115" w:type="dxa"/>
            </w:tcMar>
          </w:tcPr>
          <w:p w14:paraId="554A1B94" w14:textId="77777777" w:rsidR="00496E15" w:rsidRPr="00CA5903" w:rsidRDefault="00496E15" w:rsidP="004419EF">
            <w:pPr>
              <w:rPr>
                <w:rFonts w:ascii="Times New Roman" w:hAnsi="Times New Roman"/>
                <w:sz w:val="20"/>
                <w:szCs w:val="20"/>
              </w:rPr>
            </w:pPr>
          </w:p>
        </w:tc>
      </w:tr>
      <w:tr w:rsidR="00496E15" w:rsidRPr="003A5EE6" w14:paraId="67C8788D" w14:textId="77777777" w:rsidTr="004419EF">
        <w:tc>
          <w:tcPr>
            <w:tcW w:w="1795" w:type="dxa"/>
            <w:tcBorders>
              <w:bottom w:val="single" w:sz="4" w:space="0" w:color="auto"/>
            </w:tcBorders>
            <w:shd w:val="clear" w:color="auto" w:fill="D9D9D9" w:themeFill="background1" w:themeFillShade="D9"/>
            <w:tcMar>
              <w:top w:w="58" w:type="dxa"/>
              <w:left w:w="115" w:type="dxa"/>
              <w:bottom w:w="58" w:type="dxa"/>
              <w:right w:w="115" w:type="dxa"/>
            </w:tcMar>
          </w:tcPr>
          <w:p w14:paraId="7FC8BEA7" w14:textId="77777777" w:rsidR="00496E15" w:rsidRPr="00CA5903" w:rsidRDefault="00496E15" w:rsidP="004419EF">
            <w:pPr>
              <w:rPr>
                <w:rFonts w:ascii="Times New Roman" w:hAnsi="Times New Roman"/>
                <w:sz w:val="20"/>
                <w:szCs w:val="20"/>
              </w:rPr>
            </w:pPr>
            <w:r w:rsidRPr="00CA5903">
              <w:rPr>
                <w:rFonts w:ascii="Times New Roman" w:hAnsi="Times New Roman"/>
                <w:b/>
                <w:bCs/>
                <w:sz w:val="20"/>
                <w:szCs w:val="20"/>
              </w:rPr>
              <w:t>Principle 2.10.</w:t>
            </w:r>
            <w:r>
              <w:rPr>
                <w:rFonts w:ascii="Times New Roman" w:hAnsi="Times New Roman"/>
                <w:b/>
                <w:bCs/>
                <w:sz w:val="20"/>
                <w:szCs w:val="20"/>
              </w:rPr>
              <w:t>2</w:t>
            </w:r>
          </w:p>
        </w:tc>
        <w:tc>
          <w:tcPr>
            <w:tcW w:w="7555" w:type="dxa"/>
            <w:tcBorders>
              <w:bottom w:val="single" w:sz="4" w:space="0" w:color="auto"/>
            </w:tcBorders>
            <w:shd w:val="clear" w:color="auto" w:fill="D9D9D9" w:themeFill="background1" w:themeFillShade="D9"/>
            <w:tcMar>
              <w:top w:w="58" w:type="dxa"/>
              <w:left w:w="115" w:type="dxa"/>
              <w:bottom w:w="58" w:type="dxa"/>
              <w:right w:w="115" w:type="dxa"/>
            </w:tcMar>
          </w:tcPr>
          <w:p w14:paraId="53470CF2" w14:textId="77777777" w:rsidR="00496E15" w:rsidRPr="00CA5903" w:rsidRDefault="00496E15" w:rsidP="004419EF">
            <w:pPr>
              <w:rPr>
                <w:rFonts w:ascii="Times New Roman" w:hAnsi="Times New Roman"/>
                <w:sz w:val="20"/>
                <w:szCs w:val="20"/>
              </w:rPr>
            </w:pPr>
            <w:r>
              <w:rPr>
                <w:rFonts w:ascii="Times New Roman" w:hAnsi="Times New Roman"/>
                <w:b/>
                <w:sz w:val="20"/>
                <w:szCs w:val="20"/>
              </w:rPr>
              <w:t>Internal AML/CFT Controls</w:t>
            </w:r>
            <w:r w:rsidRPr="00CA5903">
              <w:rPr>
                <w:rFonts w:ascii="Times New Roman" w:hAnsi="Times New Roman"/>
                <w:sz w:val="20"/>
                <w:szCs w:val="20"/>
              </w:rPr>
              <w:t>: The central bank discloses description of its internal AML/CFT control framework relating to its activities or services that give rise to money laundering and financing of terrorism risk.</w:t>
            </w:r>
          </w:p>
        </w:tc>
      </w:tr>
      <w:tr w:rsidR="00496E15" w:rsidRPr="003A5EE6" w14:paraId="2D846120" w14:textId="77777777" w:rsidTr="004419EF">
        <w:tc>
          <w:tcPr>
            <w:tcW w:w="1795" w:type="dxa"/>
            <w:tcBorders>
              <w:bottom w:val="single" w:sz="4" w:space="0" w:color="auto"/>
            </w:tcBorders>
            <w:tcMar>
              <w:top w:w="58" w:type="dxa"/>
              <w:left w:w="115" w:type="dxa"/>
              <w:bottom w:w="58" w:type="dxa"/>
              <w:right w:w="115" w:type="dxa"/>
            </w:tcMar>
          </w:tcPr>
          <w:p w14:paraId="10C5B4DC" w14:textId="77777777" w:rsidR="00496E15" w:rsidRPr="00CA5903" w:rsidRDefault="00496E15" w:rsidP="004419EF">
            <w:pPr>
              <w:rPr>
                <w:sz w:val="20"/>
              </w:rPr>
            </w:pPr>
            <w:r w:rsidRPr="00CA5903">
              <w:rPr>
                <w:rFonts w:ascii="Times New Roman" w:hAnsi="Times New Roman"/>
                <w:sz w:val="20"/>
                <w:szCs w:val="20"/>
              </w:rPr>
              <w:t>Description</w:t>
            </w:r>
          </w:p>
        </w:tc>
        <w:tc>
          <w:tcPr>
            <w:tcW w:w="7555" w:type="dxa"/>
            <w:tcBorders>
              <w:bottom w:val="single" w:sz="4" w:space="0" w:color="auto"/>
            </w:tcBorders>
            <w:tcMar>
              <w:top w:w="58" w:type="dxa"/>
              <w:left w:w="115" w:type="dxa"/>
              <w:bottom w:w="58" w:type="dxa"/>
              <w:right w:w="115" w:type="dxa"/>
            </w:tcMar>
          </w:tcPr>
          <w:p w14:paraId="0BB80429" w14:textId="77777777" w:rsidR="00496E15" w:rsidRPr="00CA5903" w:rsidRDefault="00496E15" w:rsidP="004419EF">
            <w:pPr>
              <w:rPr>
                <w:sz w:val="20"/>
              </w:rPr>
            </w:pPr>
          </w:p>
        </w:tc>
      </w:tr>
      <w:tr w:rsidR="00496E15" w:rsidRPr="003A5EE6" w14:paraId="0D4CB9A0" w14:textId="77777777" w:rsidTr="004419EF">
        <w:tc>
          <w:tcPr>
            <w:tcW w:w="1795" w:type="dxa"/>
            <w:tcBorders>
              <w:bottom w:val="single" w:sz="4" w:space="0" w:color="auto"/>
            </w:tcBorders>
            <w:tcMar>
              <w:top w:w="58" w:type="dxa"/>
              <w:left w:w="115" w:type="dxa"/>
              <w:bottom w:w="58" w:type="dxa"/>
              <w:right w:w="115" w:type="dxa"/>
            </w:tcMar>
          </w:tcPr>
          <w:p w14:paraId="4A8EE65C" w14:textId="77777777" w:rsidR="00496E15" w:rsidRPr="00CA5903" w:rsidRDefault="00496E15" w:rsidP="004419EF">
            <w:pPr>
              <w:rPr>
                <w:sz w:val="20"/>
              </w:rPr>
            </w:pPr>
            <w:r w:rsidRPr="00CA5903">
              <w:rPr>
                <w:rFonts w:ascii="Times New Roman" w:hAnsi="Times New Roman"/>
                <w:sz w:val="20"/>
                <w:szCs w:val="20"/>
              </w:rPr>
              <w:t>Review</w:t>
            </w:r>
          </w:p>
        </w:tc>
        <w:tc>
          <w:tcPr>
            <w:tcW w:w="7555" w:type="dxa"/>
            <w:tcBorders>
              <w:bottom w:val="single" w:sz="4" w:space="0" w:color="auto"/>
            </w:tcBorders>
            <w:tcMar>
              <w:top w:w="58" w:type="dxa"/>
              <w:left w:w="115" w:type="dxa"/>
              <w:bottom w:w="58" w:type="dxa"/>
              <w:right w:w="115" w:type="dxa"/>
            </w:tcMar>
          </w:tcPr>
          <w:p w14:paraId="67283A2D" w14:textId="77777777" w:rsidR="00496E15" w:rsidRPr="00CA5903" w:rsidRDefault="00496E15" w:rsidP="004419EF">
            <w:pPr>
              <w:rPr>
                <w:sz w:val="20"/>
              </w:rPr>
            </w:pPr>
          </w:p>
        </w:tc>
      </w:tr>
      <w:tr w:rsidR="00496E15" w:rsidRPr="003A5EE6" w14:paraId="2A9A984F" w14:textId="77777777" w:rsidTr="004419EF">
        <w:tc>
          <w:tcPr>
            <w:tcW w:w="1795" w:type="dxa"/>
            <w:tcBorders>
              <w:bottom w:val="single" w:sz="4" w:space="0" w:color="auto"/>
            </w:tcBorders>
            <w:tcMar>
              <w:top w:w="58" w:type="dxa"/>
              <w:left w:w="115" w:type="dxa"/>
              <w:bottom w:w="58" w:type="dxa"/>
              <w:right w:w="115" w:type="dxa"/>
            </w:tcMar>
          </w:tcPr>
          <w:p w14:paraId="5379EA78" w14:textId="77777777" w:rsidR="00496E15" w:rsidRPr="00CA5903" w:rsidRDefault="00496E15" w:rsidP="004419EF">
            <w:pPr>
              <w:rPr>
                <w:sz w:val="20"/>
              </w:rPr>
            </w:pPr>
            <w:r w:rsidRPr="00CA5903">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724D20B" w14:textId="77777777" w:rsidR="00496E15" w:rsidRPr="00CA5903" w:rsidRDefault="00496E15" w:rsidP="004419EF">
            <w:pPr>
              <w:rPr>
                <w:sz w:val="20"/>
              </w:rPr>
            </w:pPr>
          </w:p>
        </w:tc>
      </w:tr>
      <w:tr w:rsidR="00496E15" w:rsidRPr="003A5EE6" w14:paraId="783946C0" w14:textId="77777777" w:rsidTr="004419EF">
        <w:tc>
          <w:tcPr>
            <w:tcW w:w="1795" w:type="dxa"/>
            <w:shd w:val="clear" w:color="auto" w:fill="D9D9D9" w:themeFill="background1" w:themeFillShade="D9"/>
            <w:tcMar>
              <w:top w:w="58" w:type="dxa"/>
              <w:left w:w="115" w:type="dxa"/>
              <w:bottom w:w="58" w:type="dxa"/>
              <w:right w:w="115" w:type="dxa"/>
            </w:tcMar>
          </w:tcPr>
          <w:p w14:paraId="07D1DDE7"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2.11.</w:t>
            </w:r>
          </w:p>
        </w:tc>
        <w:tc>
          <w:tcPr>
            <w:tcW w:w="7555" w:type="dxa"/>
            <w:shd w:val="clear" w:color="auto" w:fill="D9D9D9" w:themeFill="background1" w:themeFillShade="D9"/>
            <w:tcMar>
              <w:top w:w="58" w:type="dxa"/>
              <w:left w:w="115" w:type="dxa"/>
              <w:bottom w:w="58" w:type="dxa"/>
              <w:right w:w="115" w:type="dxa"/>
            </w:tcMar>
          </w:tcPr>
          <w:p w14:paraId="193A9A2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Consumer Protection</w:t>
            </w:r>
            <w:r w:rsidRPr="003A5EE6">
              <w:rPr>
                <w:rFonts w:ascii="Times New Roman" w:hAnsi="Times New Roman"/>
                <w:sz w:val="20"/>
                <w:szCs w:val="20"/>
              </w:rPr>
              <w:t>: The central bank discloses its policies relating to consumer protection, conducted solely or jointly with other agencies.</w:t>
            </w:r>
          </w:p>
        </w:tc>
      </w:tr>
      <w:tr w:rsidR="00496E15" w:rsidRPr="003A5EE6" w14:paraId="308E37CA" w14:textId="77777777" w:rsidTr="004419EF">
        <w:tc>
          <w:tcPr>
            <w:tcW w:w="1795" w:type="dxa"/>
            <w:tcMar>
              <w:top w:w="58" w:type="dxa"/>
              <w:left w:w="115" w:type="dxa"/>
              <w:bottom w:w="58" w:type="dxa"/>
              <w:right w:w="115" w:type="dxa"/>
            </w:tcMar>
          </w:tcPr>
          <w:p w14:paraId="485C198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04B371E" w14:textId="77777777" w:rsidR="00496E15" w:rsidRPr="003A5EE6" w:rsidRDefault="00496E15" w:rsidP="004419EF">
            <w:pPr>
              <w:rPr>
                <w:rFonts w:ascii="Times New Roman" w:hAnsi="Times New Roman"/>
                <w:sz w:val="20"/>
                <w:szCs w:val="20"/>
              </w:rPr>
            </w:pPr>
          </w:p>
        </w:tc>
      </w:tr>
      <w:tr w:rsidR="00496E15" w:rsidRPr="003A5EE6" w14:paraId="0CF6AAAA" w14:textId="77777777" w:rsidTr="004419EF">
        <w:tc>
          <w:tcPr>
            <w:tcW w:w="1795" w:type="dxa"/>
            <w:tcMar>
              <w:top w:w="58" w:type="dxa"/>
              <w:left w:w="115" w:type="dxa"/>
              <w:bottom w:w="58" w:type="dxa"/>
              <w:right w:w="115" w:type="dxa"/>
            </w:tcMar>
          </w:tcPr>
          <w:p w14:paraId="5AFF1B9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7D18C0E" w14:textId="77777777" w:rsidR="00496E15" w:rsidRPr="003A5EE6" w:rsidRDefault="00496E15" w:rsidP="004419EF">
            <w:pPr>
              <w:jc w:val="center"/>
              <w:rPr>
                <w:rFonts w:ascii="Times New Roman" w:hAnsi="Times New Roman"/>
                <w:sz w:val="20"/>
                <w:szCs w:val="20"/>
              </w:rPr>
            </w:pPr>
          </w:p>
        </w:tc>
      </w:tr>
      <w:tr w:rsidR="00496E15" w:rsidRPr="003A5EE6" w14:paraId="55B7CC2A" w14:textId="77777777" w:rsidTr="004419EF">
        <w:tc>
          <w:tcPr>
            <w:tcW w:w="1795" w:type="dxa"/>
            <w:tcMar>
              <w:top w:w="58" w:type="dxa"/>
              <w:left w:w="115" w:type="dxa"/>
              <w:bottom w:w="58" w:type="dxa"/>
              <w:right w:w="115" w:type="dxa"/>
            </w:tcMar>
          </w:tcPr>
          <w:p w14:paraId="6DFDEA5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4114CAE0" w14:textId="77777777" w:rsidR="00496E15" w:rsidRPr="003A5EE6" w:rsidRDefault="00496E15" w:rsidP="004419EF">
            <w:pPr>
              <w:rPr>
                <w:rFonts w:ascii="Times New Roman" w:hAnsi="Times New Roman"/>
                <w:sz w:val="20"/>
                <w:szCs w:val="20"/>
              </w:rPr>
            </w:pPr>
          </w:p>
        </w:tc>
      </w:tr>
      <w:tr w:rsidR="00496E15" w:rsidRPr="003A5EE6" w14:paraId="7CD57D96" w14:textId="77777777" w:rsidTr="004419EF">
        <w:tc>
          <w:tcPr>
            <w:tcW w:w="9350" w:type="dxa"/>
            <w:gridSpan w:val="2"/>
            <w:tcBorders>
              <w:bottom w:val="single" w:sz="4" w:space="0" w:color="auto"/>
            </w:tcBorders>
            <w:shd w:val="clear" w:color="auto" w:fill="F9D2D0" w:themeFill="accent4" w:themeFillTint="33"/>
            <w:tcMar>
              <w:top w:w="58" w:type="dxa"/>
              <w:left w:w="115" w:type="dxa"/>
              <w:bottom w:w="58" w:type="dxa"/>
              <w:right w:w="115" w:type="dxa"/>
            </w:tcMar>
          </w:tcPr>
          <w:p w14:paraId="07204A77" w14:textId="77777777" w:rsidR="00496E15" w:rsidRPr="003A5EE6" w:rsidRDefault="00496E15" w:rsidP="004419EF">
            <w:pPr>
              <w:jc w:val="center"/>
              <w:rPr>
                <w:rFonts w:ascii="Times New Roman" w:hAnsi="Times New Roman"/>
                <w:sz w:val="20"/>
                <w:szCs w:val="20"/>
              </w:rPr>
            </w:pPr>
            <w:r w:rsidRPr="003A5EE6">
              <w:rPr>
                <w:rFonts w:ascii="Times New Roman" w:hAnsi="Times New Roman"/>
                <w:b/>
                <w:bCs/>
                <w:color w:val="407EC9"/>
                <w:sz w:val="20"/>
                <w:szCs w:val="20"/>
              </w:rPr>
              <w:t>Pillar III—Central Bank Operations</w:t>
            </w:r>
          </w:p>
        </w:tc>
      </w:tr>
      <w:tr w:rsidR="00496E15" w:rsidRPr="003A5EE6" w14:paraId="30096BFA" w14:textId="77777777" w:rsidTr="004419EF">
        <w:tc>
          <w:tcPr>
            <w:tcW w:w="1795" w:type="dxa"/>
            <w:shd w:val="clear" w:color="auto" w:fill="D9D9D9" w:themeFill="background1" w:themeFillShade="D9"/>
            <w:tcMar>
              <w:top w:w="58" w:type="dxa"/>
              <w:left w:w="115" w:type="dxa"/>
              <w:bottom w:w="58" w:type="dxa"/>
              <w:right w:w="115" w:type="dxa"/>
            </w:tcMar>
          </w:tcPr>
          <w:p w14:paraId="253FD2D6"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3.1.</w:t>
            </w:r>
          </w:p>
        </w:tc>
        <w:tc>
          <w:tcPr>
            <w:tcW w:w="7555" w:type="dxa"/>
            <w:shd w:val="clear" w:color="auto" w:fill="D9D9D9" w:themeFill="background1" w:themeFillShade="D9"/>
            <w:tcMar>
              <w:top w:w="58" w:type="dxa"/>
              <w:left w:w="115" w:type="dxa"/>
              <w:bottom w:w="58" w:type="dxa"/>
              <w:right w:w="115" w:type="dxa"/>
            </w:tcMar>
          </w:tcPr>
          <w:p w14:paraId="1C88329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Monetary Policy</w:t>
            </w:r>
            <w:r w:rsidRPr="003A5EE6">
              <w:rPr>
                <w:rFonts w:ascii="Times New Roman" w:hAnsi="Times New Roman"/>
                <w:sz w:val="20"/>
                <w:szCs w:val="20"/>
              </w:rPr>
              <w:t>: The central bank discloses its operational framework with a</w:t>
            </w:r>
            <w:r>
              <w:rPr>
                <w:rFonts w:ascii="Times New Roman" w:hAnsi="Times New Roman"/>
                <w:sz w:val="20"/>
                <w:szCs w:val="20"/>
              </w:rPr>
              <w:t xml:space="preserve">  </w:t>
            </w:r>
            <w:r w:rsidRPr="003A5EE6">
              <w:rPr>
                <w:rFonts w:ascii="Times New Roman" w:hAnsi="Times New Roman"/>
                <w:sz w:val="20"/>
                <w:szCs w:val="20"/>
              </w:rPr>
              <w:t>well-defined operational target, objectives, instruments, collateral, and access criteria.</w:t>
            </w:r>
          </w:p>
        </w:tc>
      </w:tr>
      <w:tr w:rsidR="00496E15" w:rsidRPr="003A5EE6" w14:paraId="25155996" w14:textId="77777777" w:rsidTr="004419EF">
        <w:tc>
          <w:tcPr>
            <w:tcW w:w="1795" w:type="dxa"/>
            <w:shd w:val="clear" w:color="auto" w:fill="D9D9D9" w:themeFill="background1" w:themeFillShade="D9"/>
            <w:tcMar>
              <w:top w:w="58" w:type="dxa"/>
              <w:left w:w="115" w:type="dxa"/>
              <w:bottom w:w="58" w:type="dxa"/>
              <w:right w:w="115" w:type="dxa"/>
            </w:tcMar>
          </w:tcPr>
          <w:p w14:paraId="7480143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3.1.1.</w:t>
            </w:r>
          </w:p>
        </w:tc>
        <w:tc>
          <w:tcPr>
            <w:tcW w:w="7555" w:type="dxa"/>
            <w:shd w:val="clear" w:color="auto" w:fill="D9D9D9" w:themeFill="background1" w:themeFillShade="D9"/>
            <w:tcMar>
              <w:top w:w="58" w:type="dxa"/>
              <w:left w:w="115" w:type="dxa"/>
              <w:bottom w:w="58" w:type="dxa"/>
              <w:right w:w="115" w:type="dxa"/>
            </w:tcMar>
          </w:tcPr>
          <w:p w14:paraId="7095276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Instruments</w:t>
            </w:r>
            <w:r w:rsidRPr="003A5EE6">
              <w:rPr>
                <w:rFonts w:ascii="Times New Roman" w:hAnsi="Times New Roman"/>
                <w:sz w:val="20"/>
                <w:szCs w:val="20"/>
              </w:rPr>
              <w:t>: The central bank discloses its monetary policy instruments.</w:t>
            </w:r>
          </w:p>
        </w:tc>
      </w:tr>
      <w:tr w:rsidR="00496E15" w:rsidRPr="003A5EE6" w14:paraId="14F8F299" w14:textId="77777777" w:rsidTr="004419EF">
        <w:tc>
          <w:tcPr>
            <w:tcW w:w="1795" w:type="dxa"/>
            <w:tcMar>
              <w:top w:w="58" w:type="dxa"/>
              <w:left w:w="115" w:type="dxa"/>
              <w:bottom w:w="58" w:type="dxa"/>
              <w:right w:w="115" w:type="dxa"/>
            </w:tcMar>
          </w:tcPr>
          <w:p w14:paraId="3F1A87C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7D72D7C" w14:textId="77777777" w:rsidR="00496E15" w:rsidRPr="003A5EE6" w:rsidRDefault="00496E15" w:rsidP="004419EF">
            <w:pPr>
              <w:jc w:val="center"/>
              <w:rPr>
                <w:rFonts w:ascii="Times New Roman" w:hAnsi="Times New Roman"/>
                <w:sz w:val="20"/>
                <w:szCs w:val="20"/>
              </w:rPr>
            </w:pPr>
          </w:p>
        </w:tc>
      </w:tr>
      <w:tr w:rsidR="00496E15" w:rsidRPr="003A5EE6" w14:paraId="457C7880" w14:textId="77777777" w:rsidTr="004419EF">
        <w:tc>
          <w:tcPr>
            <w:tcW w:w="1795" w:type="dxa"/>
            <w:tcMar>
              <w:top w:w="58" w:type="dxa"/>
              <w:left w:w="115" w:type="dxa"/>
              <w:bottom w:w="58" w:type="dxa"/>
              <w:right w:w="115" w:type="dxa"/>
            </w:tcMar>
          </w:tcPr>
          <w:p w14:paraId="2D7F977F"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2E3BAA8" w14:textId="77777777" w:rsidR="00496E15" w:rsidRPr="003A5EE6" w:rsidRDefault="00496E15" w:rsidP="004419EF">
            <w:pPr>
              <w:rPr>
                <w:rFonts w:ascii="Times New Roman" w:hAnsi="Times New Roman"/>
                <w:sz w:val="20"/>
                <w:szCs w:val="20"/>
              </w:rPr>
            </w:pPr>
          </w:p>
        </w:tc>
      </w:tr>
      <w:tr w:rsidR="00496E15" w:rsidRPr="003A5EE6" w14:paraId="6C10185C" w14:textId="77777777" w:rsidTr="004419EF">
        <w:tc>
          <w:tcPr>
            <w:tcW w:w="1795" w:type="dxa"/>
            <w:tcBorders>
              <w:bottom w:val="single" w:sz="4" w:space="0" w:color="auto"/>
            </w:tcBorders>
            <w:tcMar>
              <w:top w:w="58" w:type="dxa"/>
              <w:left w:w="115" w:type="dxa"/>
              <w:bottom w:w="58" w:type="dxa"/>
              <w:right w:w="115" w:type="dxa"/>
            </w:tcMar>
          </w:tcPr>
          <w:p w14:paraId="5327AC8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4138633" w14:textId="77777777" w:rsidR="00496E15" w:rsidRPr="003A5EE6" w:rsidRDefault="00496E15" w:rsidP="004419EF">
            <w:pPr>
              <w:rPr>
                <w:rFonts w:ascii="Times New Roman" w:hAnsi="Times New Roman"/>
                <w:sz w:val="20"/>
                <w:szCs w:val="20"/>
              </w:rPr>
            </w:pPr>
          </w:p>
        </w:tc>
      </w:tr>
      <w:tr w:rsidR="00496E15" w:rsidRPr="003A5EE6" w14:paraId="1E0CC32C" w14:textId="77777777" w:rsidTr="004419EF">
        <w:tc>
          <w:tcPr>
            <w:tcW w:w="1795" w:type="dxa"/>
            <w:shd w:val="clear" w:color="auto" w:fill="D9D9D9" w:themeFill="background1" w:themeFillShade="D9"/>
            <w:tcMar>
              <w:top w:w="58" w:type="dxa"/>
              <w:left w:w="115" w:type="dxa"/>
              <w:bottom w:w="58" w:type="dxa"/>
              <w:right w:w="115" w:type="dxa"/>
            </w:tcMar>
          </w:tcPr>
          <w:p w14:paraId="4083665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3.1.2.</w:t>
            </w:r>
          </w:p>
        </w:tc>
        <w:tc>
          <w:tcPr>
            <w:tcW w:w="7555" w:type="dxa"/>
            <w:shd w:val="clear" w:color="auto" w:fill="D9D9D9" w:themeFill="background1" w:themeFillShade="D9"/>
            <w:tcMar>
              <w:top w:w="58" w:type="dxa"/>
              <w:left w:w="115" w:type="dxa"/>
              <w:bottom w:w="58" w:type="dxa"/>
              <w:right w:w="115" w:type="dxa"/>
            </w:tcMar>
          </w:tcPr>
          <w:p w14:paraId="0BFA57F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Coverage</w:t>
            </w:r>
            <w:r w:rsidRPr="003A5EE6">
              <w:rPr>
                <w:rFonts w:ascii="Times New Roman" w:hAnsi="Times New Roman"/>
                <w:sz w:val="20"/>
                <w:szCs w:val="20"/>
              </w:rPr>
              <w:t>: The central bank discloses: (</w:t>
            </w:r>
            <w:proofErr w:type="spellStart"/>
            <w:r w:rsidRPr="003A5EE6">
              <w:rPr>
                <w:rFonts w:ascii="Times New Roman" w:hAnsi="Times New Roman"/>
                <w:sz w:val="20"/>
                <w:szCs w:val="20"/>
              </w:rPr>
              <w:t>i</w:t>
            </w:r>
            <w:proofErr w:type="spellEnd"/>
            <w:r w:rsidRPr="003A5EE6">
              <w:rPr>
                <w:rFonts w:ascii="Times New Roman" w:hAnsi="Times New Roman"/>
                <w:sz w:val="20"/>
                <w:szCs w:val="20"/>
              </w:rPr>
              <w:t>) the type of instrument (open market operations, standing facilities, other facilities, reserve requirements, and direct instruments of monetary control); (ii) the characteristics of each instrument; and (iii) the collateral framework.</w:t>
            </w:r>
          </w:p>
        </w:tc>
      </w:tr>
      <w:tr w:rsidR="00496E15" w:rsidRPr="003A5EE6" w14:paraId="7A462B8D" w14:textId="77777777" w:rsidTr="004419EF">
        <w:tc>
          <w:tcPr>
            <w:tcW w:w="1795" w:type="dxa"/>
            <w:tcMar>
              <w:top w:w="58" w:type="dxa"/>
              <w:left w:w="115" w:type="dxa"/>
              <w:bottom w:w="58" w:type="dxa"/>
              <w:right w:w="115" w:type="dxa"/>
            </w:tcMar>
          </w:tcPr>
          <w:p w14:paraId="6AA823C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4F729836" w14:textId="77777777" w:rsidR="00496E15" w:rsidRPr="003A5EE6" w:rsidRDefault="00496E15" w:rsidP="004419EF">
            <w:pPr>
              <w:rPr>
                <w:rFonts w:ascii="Times New Roman" w:hAnsi="Times New Roman"/>
                <w:sz w:val="20"/>
                <w:szCs w:val="20"/>
              </w:rPr>
            </w:pPr>
          </w:p>
        </w:tc>
      </w:tr>
      <w:tr w:rsidR="00496E15" w:rsidRPr="003A5EE6" w14:paraId="0DBCF862" w14:textId="77777777" w:rsidTr="004419EF">
        <w:tc>
          <w:tcPr>
            <w:tcW w:w="1795" w:type="dxa"/>
            <w:tcMar>
              <w:top w:w="58" w:type="dxa"/>
              <w:left w:w="115" w:type="dxa"/>
              <w:bottom w:w="58" w:type="dxa"/>
              <w:right w:w="115" w:type="dxa"/>
            </w:tcMar>
          </w:tcPr>
          <w:p w14:paraId="7101BB8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A850FD3" w14:textId="77777777" w:rsidR="00496E15" w:rsidRPr="003A5EE6" w:rsidRDefault="00496E15" w:rsidP="004419EF">
            <w:pPr>
              <w:rPr>
                <w:rFonts w:ascii="Times New Roman" w:hAnsi="Times New Roman"/>
                <w:sz w:val="20"/>
                <w:szCs w:val="20"/>
              </w:rPr>
            </w:pPr>
          </w:p>
        </w:tc>
      </w:tr>
      <w:tr w:rsidR="00496E15" w:rsidRPr="003A5EE6" w14:paraId="6AF827EF" w14:textId="77777777" w:rsidTr="004419EF">
        <w:tc>
          <w:tcPr>
            <w:tcW w:w="1795" w:type="dxa"/>
            <w:tcBorders>
              <w:bottom w:val="single" w:sz="4" w:space="0" w:color="auto"/>
            </w:tcBorders>
            <w:tcMar>
              <w:top w:w="58" w:type="dxa"/>
              <w:left w:w="115" w:type="dxa"/>
              <w:bottom w:w="58" w:type="dxa"/>
              <w:right w:w="115" w:type="dxa"/>
            </w:tcMar>
          </w:tcPr>
          <w:p w14:paraId="25917C34" w14:textId="77777777" w:rsidR="00496E15" w:rsidRPr="003A5EE6" w:rsidRDefault="00496E15" w:rsidP="004419EF">
            <w:pPr>
              <w:rPr>
                <w:rFonts w:ascii="Times New Roman" w:hAnsi="Times New Roman"/>
                <w:b/>
                <w:bCs/>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59569DFF" w14:textId="77777777" w:rsidR="00496E15" w:rsidRPr="003A5EE6" w:rsidRDefault="00496E15" w:rsidP="004419EF">
            <w:pPr>
              <w:rPr>
                <w:rFonts w:ascii="Times New Roman" w:hAnsi="Times New Roman"/>
                <w:sz w:val="20"/>
                <w:szCs w:val="20"/>
              </w:rPr>
            </w:pPr>
          </w:p>
        </w:tc>
      </w:tr>
      <w:tr w:rsidR="00496E15" w:rsidRPr="003A5EE6" w14:paraId="750661FC" w14:textId="77777777" w:rsidTr="004419EF">
        <w:tc>
          <w:tcPr>
            <w:tcW w:w="1795" w:type="dxa"/>
            <w:shd w:val="clear" w:color="auto" w:fill="D9D9D9" w:themeFill="background1" w:themeFillShade="D9"/>
            <w:tcMar>
              <w:top w:w="58" w:type="dxa"/>
              <w:left w:w="115" w:type="dxa"/>
              <w:bottom w:w="58" w:type="dxa"/>
              <w:right w:w="115" w:type="dxa"/>
            </w:tcMar>
          </w:tcPr>
          <w:p w14:paraId="4D20F608"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3.1.3.</w:t>
            </w:r>
          </w:p>
        </w:tc>
        <w:tc>
          <w:tcPr>
            <w:tcW w:w="7555" w:type="dxa"/>
            <w:shd w:val="clear" w:color="auto" w:fill="D9D9D9" w:themeFill="background1" w:themeFillShade="D9"/>
            <w:tcMar>
              <w:top w:w="58" w:type="dxa"/>
              <w:left w:w="115" w:type="dxa"/>
              <w:bottom w:w="58" w:type="dxa"/>
              <w:right w:w="115" w:type="dxa"/>
            </w:tcMar>
          </w:tcPr>
          <w:p w14:paraId="048B74A4"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Access:</w:t>
            </w:r>
            <w:r w:rsidRPr="003A5EE6">
              <w:rPr>
                <w:rFonts w:ascii="Times New Roman" w:hAnsi="Times New Roman"/>
                <w:sz w:val="20"/>
                <w:szCs w:val="20"/>
              </w:rPr>
              <w:t xml:space="preserve"> The central bank discloses the monetary policy counterparties’ framework. </w:t>
            </w:r>
          </w:p>
        </w:tc>
      </w:tr>
      <w:tr w:rsidR="00496E15" w:rsidRPr="003A5EE6" w14:paraId="786B3A35" w14:textId="77777777" w:rsidTr="004419EF">
        <w:tc>
          <w:tcPr>
            <w:tcW w:w="1795" w:type="dxa"/>
            <w:tcMar>
              <w:top w:w="58" w:type="dxa"/>
              <w:left w:w="115" w:type="dxa"/>
              <w:bottom w:w="58" w:type="dxa"/>
              <w:right w:w="115" w:type="dxa"/>
            </w:tcMar>
          </w:tcPr>
          <w:p w14:paraId="10E9F969" w14:textId="77777777" w:rsidR="00496E15" w:rsidRPr="003A5EE6" w:rsidRDefault="00496E15" w:rsidP="004419EF">
            <w:pPr>
              <w:rPr>
                <w:rFonts w:ascii="Times New Roman" w:hAnsi="Times New Roman"/>
                <w:b/>
                <w:bCs/>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B11E42B" w14:textId="77777777" w:rsidR="00496E15" w:rsidRPr="003A5EE6" w:rsidRDefault="00496E15" w:rsidP="004419EF">
            <w:pPr>
              <w:rPr>
                <w:rFonts w:ascii="Times New Roman" w:hAnsi="Times New Roman"/>
                <w:sz w:val="20"/>
                <w:szCs w:val="20"/>
              </w:rPr>
            </w:pPr>
          </w:p>
        </w:tc>
      </w:tr>
      <w:tr w:rsidR="00496E15" w:rsidRPr="003A5EE6" w14:paraId="07660991" w14:textId="77777777" w:rsidTr="004419EF">
        <w:tc>
          <w:tcPr>
            <w:tcW w:w="9350" w:type="dxa"/>
            <w:gridSpan w:val="2"/>
            <w:tcMar>
              <w:top w:w="58" w:type="dxa"/>
              <w:left w:w="115" w:type="dxa"/>
              <w:bottom w:w="58" w:type="dxa"/>
              <w:right w:w="115" w:type="dxa"/>
            </w:tcMar>
          </w:tcPr>
          <w:p w14:paraId="44A4F55F" w14:textId="77777777" w:rsidR="00496E15" w:rsidRPr="003A5EE6" w:rsidRDefault="00496E15" w:rsidP="00045814">
            <w:pPr>
              <w:rPr>
                <w:rFonts w:ascii="Times New Roman" w:hAnsi="Times New Roman"/>
                <w:b/>
                <w:bCs/>
                <w:color w:val="407EC9"/>
                <w:sz w:val="20"/>
                <w:szCs w:val="20"/>
              </w:rPr>
            </w:pPr>
            <w:r>
              <w:rPr>
                <w:rFonts w:ascii="Times New Roman" w:hAnsi="Times New Roman"/>
                <w:sz w:val="20"/>
                <w:szCs w:val="20"/>
              </w:rPr>
              <w:t>Review</w:t>
            </w:r>
          </w:p>
        </w:tc>
      </w:tr>
      <w:tr w:rsidR="00496E15" w:rsidRPr="003A5EE6" w14:paraId="55BE5B1F" w14:textId="77777777" w:rsidTr="004419EF">
        <w:tc>
          <w:tcPr>
            <w:tcW w:w="1795" w:type="dxa"/>
            <w:tcBorders>
              <w:bottom w:val="single" w:sz="4" w:space="0" w:color="auto"/>
            </w:tcBorders>
            <w:tcMar>
              <w:top w:w="58" w:type="dxa"/>
              <w:left w:w="115" w:type="dxa"/>
              <w:bottom w:w="58" w:type="dxa"/>
              <w:right w:w="115" w:type="dxa"/>
            </w:tcMar>
          </w:tcPr>
          <w:p w14:paraId="7089C12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6FC438A7" w14:textId="77777777" w:rsidR="00496E15" w:rsidRPr="003A5EE6" w:rsidRDefault="00496E15" w:rsidP="004419EF">
            <w:pPr>
              <w:rPr>
                <w:rFonts w:ascii="Times New Roman" w:hAnsi="Times New Roman"/>
                <w:sz w:val="20"/>
                <w:szCs w:val="20"/>
              </w:rPr>
            </w:pPr>
          </w:p>
        </w:tc>
      </w:tr>
      <w:tr w:rsidR="00496E15" w:rsidRPr="003A5EE6" w14:paraId="2C2F0DB6" w14:textId="77777777" w:rsidTr="004419EF">
        <w:tc>
          <w:tcPr>
            <w:tcW w:w="1795" w:type="dxa"/>
            <w:shd w:val="clear" w:color="auto" w:fill="D9D9D9" w:themeFill="background1" w:themeFillShade="D9"/>
            <w:tcMar>
              <w:top w:w="58" w:type="dxa"/>
              <w:left w:w="115" w:type="dxa"/>
              <w:bottom w:w="58" w:type="dxa"/>
              <w:right w:w="115" w:type="dxa"/>
            </w:tcMar>
          </w:tcPr>
          <w:p w14:paraId="02BAA93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3.2.</w:t>
            </w:r>
          </w:p>
        </w:tc>
        <w:tc>
          <w:tcPr>
            <w:tcW w:w="7555" w:type="dxa"/>
            <w:shd w:val="clear" w:color="auto" w:fill="D9D9D9" w:themeFill="background1" w:themeFillShade="D9"/>
            <w:tcMar>
              <w:top w:w="58" w:type="dxa"/>
              <w:left w:w="115" w:type="dxa"/>
              <w:bottom w:w="58" w:type="dxa"/>
              <w:right w:w="115" w:type="dxa"/>
            </w:tcMar>
          </w:tcPr>
          <w:p w14:paraId="4DFADE4D"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Cross-Border Financial Flows and Foreign Exchange Administration: </w:t>
            </w:r>
            <w:r w:rsidRPr="003A5EE6">
              <w:rPr>
                <w:rFonts w:ascii="Times New Roman" w:hAnsi="Times New Roman"/>
                <w:sz w:val="20"/>
                <w:szCs w:val="20"/>
              </w:rPr>
              <w:t>The central bank discloses how it implements this policy in terms of the instruments and the scope of its operations and actions.</w:t>
            </w:r>
          </w:p>
        </w:tc>
      </w:tr>
      <w:tr w:rsidR="00496E15" w:rsidRPr="003A5EE6" w14:paraId="332433A4" w14:textId="77777777" w:rsidTr="004419EF">
        <w:tc>
          <w:tcPr>
            <w:tcW w:w="1795" w:type="dxa"/>
            <w:shd w:val="clear" w:color="auto" w:fill="D9D9D9" w:themeFill="background1" w:themeFillShade="D9"/>
            <w:tcMar>
              <w:top w:w="58" w:type="dxa"/>
              <w:left w:w="115" w:type="dxa"/>
              <w:bottom w:w="58" w:type="dxa"/>
              <w:right w:w="115" w:type="dxa"/>
            </w:tcMar>
          </w:tcPr>
          <w:p w14:paraId="242DD28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3.2.1.</w:t>
            </w:r>
          </w:p>
        </w:tc>
        <w:tc>
          <w:tcPr>
            <w:tcW w:w="7555" w:type="dxa"/>
            <w:shd w:val="clear" w:color="auto" w:fill="D9D9D9" w:themeFill="background1" w:themeFillShade="D9"/>
            <w:tcMar>
              <w:top w:w="58" w:type="dxa"/>
              <w:left w:w="115" w:type="dxa"/>
              <w:bottom w:w="58" w:type="dxa"/>
              <w:right w:w="115" w:type="dxa"/>
            </w:tcMar>
          </w:tcPr>
          <w:p w14:paraId="0CF1CBCD"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Instruments:</w:t>
            </w:r>
            <w:r w:rsidRPr="003A5EE6">
              <w:rPr>
                <w:rFonts w:ascii="Times New Roman" w:hAnsi="Times New Roman"/>
                <w:sz w:val="20"/>
                <w:szCs w:val="20"/>
              </w:rPr>
              <w:t xml:space="preserve"> The central bank’s instruments for implementing the policy and the circumstances in which they can be used are clearly defined and disclosed.</w:t>
            </w:r>
          </w:p>
        </w:tc>
      </w:tr>
      <w:tr w:rsidR="00496E15" w:rsidRPr="003A5EE6" w14:paraId="604D41DE" w14:textId="77777777" w:rsidTr="004419EF">
        <w:tc>
          <w:tcPr>
            <w:tcW w:w="1795" w:type="dxa"/>
            <w:tcMar>
              <w:top w:w="58" w:type="dxa"/>
              <w:left w:w="115" w:type="dxa"/>
              <w:bottom w:w="58" w:type="dxa"/>
              <w:right w:w="115" w:type="dxa"/>
            </w:tcMar>
          </w:tcPr>
          <w:p w14:paraId="0EDDEEF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324A7FB" w14:textId="77777777" w:rsidR="00496E15" w:rsidRPr="003A5EE6" w:rsidRDefault="00496E15" w:rsidP="004419EF">
            <w:pPr>
              <w:rPr>
                <w:rFonts w:ascii="Times New Roman" w:hAnsi="Times New Roman"/>
                <w:sz w:val="20"/>
                <w:szCs w:val="20"/>
              </w:rPr>
            </w:pPr>
          </w:p>
        </w:tc>
      </w:tr>
      <w:tr w:rsidR="00496E15" w:rsidRPr="003A5EE6" w14:paraId="46E6BBE5" w14:textId="77777777" w:rsidTr="004419EF">
        <w:tc>
          <w:tcPr>
            <w:tcW w:w="1795" w:type="dxa"/>
            <w:tcMar>
              <w:top w:w="58" w:type="dxa"/>
              <w:left w:w="115" w:type="dxa"/>
              <w:bottom w:w="58" w:type="dxa"/>
              <w:right w:w="115" w:type="dxa"/>
            </w:tcMar>
          </w:tcPr>
          <w:p w14:paraId="0EE4BAE4"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7E27D1D" w14:textId="77777777" w:rsidR="00496E15" w:rsidRPr="003A5EE6" w:rsidRDefault="00496E15" w:rsidP="004419EF">
            <w:pPr>
              <w:rPr>
                <w:rFonts w:ascii="Times New Roman" w:hAnsi="Times New Roman"/>
                <w:sz w:val="20"/>
                <w:szCs w:val="20"/>
              </w:rPr>
            </w:pPr>
          </w:p>
        </w:tc>
      </w:tr>
      <w:tr w:rsidR="00496E15" w:rsidRPr="003A5EE6" w14:paraId="77D7A65D" w14:textId="77777777" w:rsidTr="004419EF">
        <w:tc>
          <w:tcPr>
            <w:tcW w:w="1795" w:type="dxa"/>
            <w:tcBorders>
              <w:bottom w:val="single" w:sz="4" w:space="0" w:color="auto"/>
            </w:tcBorders>
            <w:tcMar>
              <w:top w:w="58" w:type="dxa"/>
              <w:left w:w="115" w:type="dxa"/>
              <w:bottom w:w="58" w:type="dxa"/>
              <w:right w:w="115" w:type="dxa"/>
            </w:tcMar>
          </w:tcPr>
          <w:p w14:paraId="1CC30B7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19CCFAC" w14:textId="77777777" w:rsidR="00496E15" w:rsidRPr="003A5EE6" w:rsidRDefault="00496E15" w:rsidP="004419EF">
            <w:pPr>
              <w:rPr>
                <w:rFonts w:ascii="Times New Roman" w:hAnsi="Times New Roman"/>
                <w:sz w:val="20"/>
                <w:szCs w:val="20"/>
              </w:rPr>
            </w:pPr>
          </w:p>
        </w:tc>
      </w:tr>
      <w:tr w:rsidR="00496E15" w:rsidRPr="003A5EE6" w14:paraId="22C4E6A6" w14:textId="77777777" w:rsidTr="004419EF">
        <w:tc>
          <w:tcPr>
            <w:tcW w:w="1795" w:type="dxa"/>
            <w:shd w:val="clear" w:color="auto" w:fill="D9D9D9" w:themeFill="background1" w:themeFillShade="D9"/>
            <w:tcMar>
              <w:top w:w="58" w:type="dxa"/>
              <w:left w:w="115" w:type="dxa"/>
              <w:bottom w:w="58" w:type="dxa"/>
              <w:right w:w="115" w:type="dxa"/>
            </w:tcMar>
          </w:tcPr>
          <w:p w14:paraId="2716366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3.2.2.</w:t>
            </w:r>
          </w:p>
        </w:tc>
        <w:tc>
          <w:tcPr>
            <w:tcW w:w="7555" w:type="dxa"/>
            <w:shd w:val="clear" w:color="auto" w:fill="D9D9D9" w:themeFill="background1" w:themeFillShade="D9"/>
            <w:tcMar>
              <w:top w:w="58" w:type="dxa"/>
              <w:left w:w="115" w:type="dxa"/>
              <w:bottom w:w="58" w:type="dxa"/>
              <w:right w:w="115" w:type="dxa"/>
            </w:tcMar>
          </w:tcPr>
          <w:p w14:paraId="1A329D2F"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Coverage:</w:t>
            </w:r>
            <w:r w:rsidRPr="003A5EE6">
              <w:rPr>
                <w:rFonts w:ascii="Times New Roman" w:hAnsi="Times New Roman"/>
                <w:sz w:val="20"/>
                <w:szCs w:val="20"/>
              </w:rPr>
              <w:t xml:space="preserve"> </w:t>
            </w:r>
            <w:bookmarkStart w:id="8" w:name="_Hlk23264794"/>
            <w:r w:rsidRPr="003A5EE6">
              <w:rPr>
                <w:rFonts w:ascii="Times New Roman" w:hAnsi="Times New Roman"/>
                <w:sz w:val="20"/>
                <w:szCs w:val="20"/>
              </w:rPr>
              <w:t xml:space="preserve">The central bank discloses information about the persons (entities and individuals), transactions, and other aspects of the foreign exchange system that it can and </w:t>
            </w:r>
            <w:r w:rsidRPr="003A5EE6">
              <w:rPr>
                <w:rFonts w:ascii="Times New Roman" w:hAnsi="Times New Roman"/>
                <w:sz w:val="20"/>
                <w:szCs w:val="20"/>
              </w:rPr>
              <w:lastRenderedPageBreak/>
              <w:t>does regulate; persons, transactions, and activities that it can license, approve, monitor, and sanction; and foreign exchange transactions that it can perform.</w:t>
            </w:r>
            <w:bookmarkEnd w:id="8"/>
            <w:r w:rsidRPr="003A5EE6">
              <w:rPr>
                <w:rFonts w:ascii="Times New Roman" w:hAnsi="Times New Roman"/>
                <w:sz w:val="20"/>
                <w:szCs w:val="20"/>
              </w:rPr>
              <w:t xml:space="preserve"> </w:t>
            </w:r>
          </w:p>
        </w:tc>
      </w:tr>
      <w:tr w:rsidR="00496E15" w:rsidRPr="003A5EE6" w14:paraId="2DD84D81" w14:textId="77777777" w:rsidTr="004419EF">
        <w:tc>
          <w:tcPr>
            <w:tcW w:w="1795" w:type="dxa"/>
            <w:tcMar>
              <w:top w:w="58" w:type="dxa"/>
              <w:left w:w="115" w:type="dxa"/>
              <w:bottom w:w="58" w:type="dxa"/>
              <w:right w:w="115" w:type="dxa"/>
            </w:tcMar>
          </w:tcPr>
          <w:p w14:paraId="76D1283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Description</w:t>
            </w:r>
          </w:p>
        </w:tc>
        <w:tc>
          <w:tcPr>
            <w:tcW w:w="7555" w:type="dxa"/>
            <w:tcMar>
              <w:top w:w="58" w:type="dxa"/>
              <w:left w:w="115" w:type="dxa"/>
              <w:bottom w:w="58" w:type="dxa"/>
              <w:right w:w="115" w:type="dxa"/>
            </w:tcMar>
          </w:tcPr>
          <w:p w14:paraId="5100FC35" w14:textId="77777777" w:rsidR="00496E15" w:rsidRPr="003A5EE6" w:rsidRDefault="00496E15" w:rsidP="004419EF">
            <w:pPr>
              <w:rPr>
                <w:rFonts w:ascii="Times New Roman" w:hAnsi="Times New Roman"/>
                <w:sz w:val="20"/>
                <w:szCs w:val="20"/>
              </w:rPr>
            </w:pPr>
          </w:p>
        </w:tc>
      </w:tr>
      <w:tr w:rsidR="00496E15" w:rsidRPr="003A5EE6" w14:paraId="0211951E" w14:textId="77777777" w:rsidTr="004419EF">
        <w:tc>
          <w:tcPr>
            <w:tcW w:w="1795" w:type="dxa"/>
            <w:tcMar>
              <w:top w:w="58" w:type="dxa"/>
              <w:left w:w="115" w:type="dxa"/>
              <w:bottom w:w="58" w:type="dxa"/>
              <w:right w:w="115" w:type="dxa"/>
            </w:tcMar>
          </w:tcPr>
          <w:p w14:paraId="5E2215F1"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CB0B4B6" w14:textId="77777777" w:rsidR="00496E15" w:rsidRPr="003A5EE6" w:rsidRDefault="00496E15" w:rsidP="004419EF">
            <w:pPr>
              <w:rPr>
                <w:rFonts w:ascii="Times New Roman" w:hAnsi="Times New Roman"/>
                <w:sz w:val="20"/>
                <w:szCs w:val="20"/>
              </w:rPr>
            </w:pPr>
          </w:p>
        </w:tc>
      </w:tr>
      <w:tr w:rsidR="00496E15" w:rsidRPr="003A5EE6" w14:paraId="41CF0CE6" w14:textId="77777777" w:rsidTr="004419EF">
        <w:tc>
          <w:tcPr>
            <w:tcW w:w="1795" w:type="dxa"/>
            <w:tcBorders>
              <w:bottom w:val="single" w:sz="4" w:space="0" w:color="auto"/>
            </w:tcBorders>
            <w:tcMar>
              <w:top w:w="58" w:type="dxa"/>
              <w:left w:w="115" w:type="dxa"/>
              <w:bottom w:w="58" w:type="dxa"/>
              <w:right w:w="115" w:type="dxa"/>
            </w:tcMar>
          </w:tcPr>
          <w:p w14:paraId="7792620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5C8C234" w14:textId="77777777" w:rsidR="00496E15" w:rsidRPr="003A5EE6" w:rsidRDefault="00496E15" w:rsidP="004419EF">
            <w:pPr>
              <w:rPr>
                <w:rFonts w:ascii="Times New Roman" w:hAnsi="Times New Roman"/>
                <w:sz w:val="20"/>
                <w:szCs w:val="20"/>
              </w:rPr>
            </w:pPr>
          </w:p>
        </w:tc>
      </w:tr>
      <w:tr w:rsidR="00496E15" w:rsidRPr="003A5EE6" w14:paraId="76695CFE" w14:textId="77777777" w:rsidTr="004419EF">
        <w:tc>
          <w:tcPr>
            <w:tcW w:w="1795" w:type="dxa"/>
            <w:shd w:val="clear" w:color="auto" w:fill="D9D9D9" w:themeFill="background1" w:themeFillShade="D9"/>
            <w:tcMar>
              <w:top w:w="58" w:type="dxa"/>
              <w:left w:w="115" w:type="dxa"/>
              <w:bottom w:w="58" w:type="dxa"/>
              <w:right w:w="115" w:type="dxa"/>
            </w:tcMar>
          </w:tcPr>
          <w:p w14:paraId="3F2E9C63"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3.3.</w:t>
            </w:r>
          </w:p>
        </w:tc>
        <w:tc>
          <w:tcPr>
            <w:tcW w:w="7555" w:type="dxa"/>
            <w:shd w:val="clear" w:color="auto" w:fill="D9D9D9" w:themeFill="background1" w:themeFillShade="D9"/>
            <w:tcMar>
              <w:top w:w="58" w:type="dxa"/>
              <w:left w:w="115" w:type="dxa"/>
              <w:bottom w:w="58" w:type="dxa"/>
              <w:right w:w="115" w:type="dxa"/>
            </w:tcMar>
          </w:tcPr>
          <w:p w14:paraId="7A324AB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Foreign Exchange Management:</w:t>
            </w:r>
            <w:r w:rsidRPr="003A5EE6">
              <w:rPr>
                <w:rFonts w:ascii="Times New Roman" w:hAnsi="Times New Roman"/>
                <w:sz w:val="20"/>
                <w:szCs w:val="20"/>
              </w:rPr>
              <w:t xml:space="preserve"> The central bank discloses how it implements its foreign exchange policies framework in terms of instruments, markets, size, and mode of access.</w:t>
            </w:r>
          </w:p>
        </w:tc>
      </w:tr>
      <w:tr w:rsidR="00496E15" w:rsidRPr="003A5EE6" w14:paraId="4C710766" w14:textId="77777777" w:rsidTr="004419EF">
        <w:tc>
          <w:tcPr>
            <w:tcW w:w="1795" w:type="dxa"/>
            <w:shd w:val="clear" w:color="auto" w:fill="D9D9D9" w:themeFill="background1" w:themeFillShade="D9"/>
            <w:tcMar>
              <w:top w:w="58" w:type="dxa"/>
              <w:left w:w="115" w:type="dxa"/>
              <w:bottom w:w="58" w:type="dxa"/>
              <w:right w:w="115" w:type="dxa"/>
            </w:tcMar>
          </w:tcPr>
          <w:p w14:paraId="432168B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3.3.1.</w:t>
            </w:r>
          </w:p>
        </w:tc>
        <w:tc>
          <w:tcPr>
            <w:tcW w:w="7555" w:type="dxa"/>
            <w:shd w:val="clear" w:color="auto" w:fill="D9D9D9" w:themeFill="background1" w:themeFillShade="D9"/>
            <w:tcMar>
              <w:top w:w="58" w:type="dxa"/>
              <w:left w:w="115" w:type="dxa"/>
              <w:bottom w:w="58" w:type="dxa"/>
              <w:right w:w="115" w:type="dxa"/>
            </w:tcMar>
          </w:tcPr>
          <w:p w14:paraId="73BA4835"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Instruments:</w:t>
            </w:r>
            <w:r w:rsidRPr="003A5EE6">
              <w:rPr>
                <w:rFonts w:ascii="Times New Roman" w:hAnsi="Times New Roman"/>
                <w:sz w:val="20"/>
                <w:szCs w:val="20"/>
              </w:rPr>
              <w:t xml:space="preserve"> The central bank discloses the set of instruments used for foreign exchange management policy, key considerations under which these instruments are chosen, and eligibility criteria of counterparties and mode of access.</w:t>
            </w:r>
          </w:p>
        </w:tc>
      </w:tr>
      <w:tr w:rsidR="00496E15" w:rsidRPr="003A5EE6" w14:paraId="696A75CC" w14:textId="77777777" w:rsidTr="004419EF">
        <w:tc>
          <w:tcPr>
            <w:tcW w:w="1795" w:type="dxa"/>
            <w:tcMar>
              <w:top w:w="58" w:type="dxa"/>
              <w:left w:w="115" w:type="dxa"/>
              <w:bottom w:w="58" w:type="dxa"/>
              <w:right w:w="115" w:type="dxa"/>
            </w:tcMar>
          </w:tcPr>
          <w:p w14:paraId="2735AE7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173FAD4" w14:textId="77777777" w:rsidR="00496E15" w:rsidRPr="003A5EE6" w:rsidRDefault="00496E15" w:rsidP="004419EF">
            <w:pPr>
              <w:rPr>
                <w:rFonts w:ascii="Times New Roman" w:hAnsi="Times New Roman"/>
                <w:sz w:val="20"/>
                <w:szCs w:val="20"/>
              </w:rPr>
            </w:pPr>
          </w:p>
        </w:tc>
      </w:tr>
      <w:tr w:rsidR="00496E15" w:rsidRPr="003A5EE6" w14:paraId="2F9A3543" w14:textId="77777777" w:rsidTr="004419EF">
        <w:tc>
          <w:tcPr>
            <w:tcW w:w="1795" w:type="dxa"/>
            <w:tcMar>
              <w:top w:w="58" w:type="dxa"/>
              <w:left w:w="115" w:type="dxa"/>
              <w:bottom w:w="58" w:type="dxa"/>
              <w:right w:w="115" w:type="dxa"/>
            </w:tcMar>
          </w:tcPr>
          <w:p w14:paraId="34360AB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845249C" w14:textId="77777777" w:rsidR="00496E15" w:rsidRPr="003A5EE6" w:rsidRDefault="00496E15" w:rsidP="004419EF">
            <w:pPr>
              <w:rPr>
                <w:rFonts w:ascii="Times New Roman" w:hAnsi="Times New Roman"/>
                <w:sz w:val="20"/>
                <w:szCs w:val="20"/>
              </w:rPr>
            </w:pPr>
          </w:p>
        </w:tc>
      </w:tr>
      <w:tr w:rsidR="00496E15" w:rsidRPr="003A5EE6" w14:paraId="540A87D3" w14:textId="77777777" w:rsidTr="004419EF">
        <w:tc>
          <w:tcPr>
            <w:tcW w:w="1795" w:type="dxa"/>
            <w:tcBorders>
              <w:bottom w:val="single" w:sz="4" w:space="0" w:color="auto"/>
            </w:tcBorders>
            <w:tcMar>
              <w:top w:w="58" w:type="dxa"/>
              <w:left w:w="115" w:type="dxa"/>
              <w:bottom w:w="58" w:type="dxa"/>
              <w:right w:w="115" w:type="dxa"/>
            </w:tcMar>
          </w:tcPr>
          <w:p w14:paraId="49FA14D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9FE8394" w14:textId="77777777" w:rsidR="00496E15" w:rsidRPr="003A5EE6" w:rsidRDefault="00496E15" w:rsidP="004419EF">
            <w:pPr>
              <w:rPr>
                <w:rFonts w:ascii="Times New Roman" w:hAnsi="Times New Roman"/>
                <w:sz w:val="20"/>
                <w:szCs w:val="20"/>
              </w:rPr>
            </w:pPr>
          </w:p>
        </w:tc>
      </w:tr>
      <w:tr w:rsidR="00496E15" w:rsidRPr="003A5EE6" w14:paraId="596D2EFC" w14:textId="77777777" w:rsidTr="004419EF">
        <w:tc>
          <w:tcPr>
            <w:tcW w:w="1795" w:type="dxa"/>
            <w:shd w:val="clear" w:color="auto" w:fill="D9D9D9" w:themeFill="background1" w:themeFillShade="D9"/>
            <w:tcMar>
              <w:top w:w="58" w:type="dxa"/>
              <w:left w:w="115" w:type="dxa"/>
              <w:bottom w:w="58" w:type="dxa"/>
              <w:right w:w="115" w:type="dxa"/>
            </w:tcMar>
          </w:tcPr>
          <w:p w14:paraId="3309994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3.3.2.</w:t>
            </w:r>
          </w:p>
        </w:tc>
        <w:tc>
          <w:tcPr>
            <w:tcW w:w="7555" w:type="dxa"/>
            <w:shd w:val="clear" w:color="auto" w:fill="D9D9D9" w:themeFill="background1" w:themeFillShade="D9"/>
            <w:tcMar>
              <w:top w:w="58" w:type="dxa"/>
              <w:left w:w="115" w:type="dxa"/>
              <w:bottom w:w="58" w:type="dxa"/>
              <w:right w:w="115" w:type="dxa"/>
            </w:tcMar>
          </w:tcPr>
          <w:p w14:paraId="124AC4D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Coverage:</w:t>
            </w:r>
            <w:r w:rsidRPr="003A5EE6">
              <w:rPr>
                <w:rFonts w:ascii="Times New Roman" w:hAnsi="Times New Roman"/>
                <w:sz w:val="20"/>
                <w:szCs w:val="20"/>
              </w:rPr>
              <w:t xml:space="preserve"> The central bank discloses the markets and agents who are targeted by the foreign exchange management policy.</w:t>
            </w:r>
          </w:p>
        </w:tc>
      </w:tr>
      <w:tr w:rsidR="00496E15" w:rsidRPr="003A5EE6" w14:paraId="439D466D" w14:textId="77777777" w:rsidTr="004419EF">
        <w:tc>
          <w:tcPr>
            <w:tcW w:w="1795" w:type="dxa"/>
            <w:tcMar>
              <w:top w:w="58" w:type="dxa"/>
              <w:left w:w="115" w:type="dxa"/>
              <w:bottom w:w="58" w:type="dxa"/>
              <w:right w:w="115" w:type="dxa"/>
            </w:tcMar>
          </w:tcPr>
          <w:p w14:paraId="4CB0681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6952AF2" w14:textId="77777777" w:rsidR="00496E15" w:rsidRPr="003A5EE6" w:rsidRDefault="00496E15" w:rsidP="004419EF">
            <w:pPr>
              <w:rPr>
                <w:rFonts w:ascii="Times New Roman" w:hAnsi="Times New Roman"/>
                <w:sz w:val="20"/>
                <w:szCs w:val="20"/>
              </w:rPr>
            </w:pPr>
          </w:p>
        </w:tc>
      </w:tr>
      <w:tr w:rsidR="00496E15" w:rsidRPr="003A5EE6" w14:paraId="385FFDD6" w14:textId="77777777" w:rsidTr="004419EF">
        <w:tc>
          <w:tcPr>
            <w:tcW w:w="1795" w:type="dxa"/>
            <w:tcMar>
              <w:top w:w="58" w:type="dxa"/>
              <w:left w:w="115" w:type="dxa"/>
              <w:bottom w:w="58" w:type="dxa"/>
              <w:right w:w="115" w:type="dxa"/>
            </w:tcMar>
          </w:tcPr>
          <w:p w14:paraId="03A3AC80"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91D695E" w14:textId="77777777" w:rsidR="00496E15" w:rsidRPr="003A5EE6" w:rsidRDefault="00496E15" w:rsidP="004419EF">
            <w:pPr>
              <w:rPr>
                <w:rFonts w:ascii="Times New Roman" w:hAnsi="Times New Roman"/>
                <w:sz w:val="20"/>
                <w:szCs w:val="20"/>
              </w:rPr>
            </w:pPr>
          </w:p>
        </w:tc>
      </w:tr>
      <w:tr w:rsidR="00496E15" w:rsidRPr="003A5EE6" w14:paraId="2DDD7DE3" w14:textId="77777777" w:rsidTr="004419EF">
        <w:tc>
          <w:tcPr>
            <w:tcW w:w="1795" w:type="dxa"/>
            <w:tcBorders>
              <w:bottom w:val="single" w:sz="4" w:space="0" w:color="auto"/>
            </w:tcBorders>
            <w:tcMar>
              <w:top w:w="58" w:type="dxa"/>
              <w:left w:w="115" w:type="dxa"/>
              <w:bottom w:w="58" w:type="dxa"/>
              <w:right w:w="115" w:type="dxa"/>
            </w:tcMar>
          </w:tcPr>
          <w:p w14:paraId="5599C78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789004F" w14:textId="77777777" w:rsidR="00496E15" w:rsidRPr="003A5EE6" w:rsidRDefault="00496E15" w:rsidP="004419EF">
            <w:pPr>
              <w:rPr>
                <w:rFonts w:ascii="Times New Roman" w:hAnsi="Times New Roman"/>
                <w:sz w:val="20"/>
                <w:szCs w:val="20"/>
              </w:rPr>
            </w:pPr>
          </w:p>
        </w:tc>
      </w:tr>
      <w:tr w:rsidR="00496E15" w:rsidRPr="003A5EE6" w14:paraId="31A7B53A" w14:textId="77777777" w:rsidTr="004419EF">
        <w:tc>
          <w:tcPr>
            <w:tcW w:w="1795" w:type="dxa"/>
            <w:shd w:val="clear" w:color="auto" w:fill="D9D9D9" w:themeFill="background1" w:themeFillShade="D9"/>
            <w:tcMar>
              <w:top w:w="58" w:type="dxa"/>
              <w:left w:w="115" w:type="dxa"/>
              <w:bottom w:w="58" w:type="dxa"/>
              <w:right w:w="115" w:type="dxa"/>
            </w:tcMar>
          </w:tcPr>
          <w:p w14:paraId="2533473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3.4.</w:t>
            </w:r>
          </w:p>
        </w:tc>
        <w:tc>
          <w:tcPr>
            <w:tcW w:w="7555" w:type="dxa"/>
            <w:shd w:val="clear" w:color="auto" w:fill="D9D9D9" w:themeFill="background1" w:themeFillShade="D9"/>
            <w:tcMar>
              <w:top w:w="58" w:type="dxa"/>
              <w:left w:w="115" w:type="dxa"/>
              <w:bottom w:w="58" w:type="dxa"/>
              <w:right w:w="115" w:type="dxa"/>
            </w:tcMar>
          </w:tcPr>
          <w:p w14:paraId="3B406D2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Foreign Exchange Reserve Management</w:t>
            </w:r>
            <w:r w:rsidRPr="003A5EE6">
              <w:rPr>
                <w:rFonts w:ascii="Times New Roman" w:hAnsi="Times New Roman"/>
                <w:sz w:val="20"/>
                <w:szCs w:val="20"/>
              </w:rPr>
              <w:t>: The central bank discloses the general principles governing its foreign exchange reserve management operations, including relationships with counterparties and service providers.</w:t>
            </w:r>
          </w:p>
        </w:tc>
      </w:tr>
      <w:tr w:rsidR="00496E15" w:rsidRPr="003A5EE6" w14:paraId="72CFFD4E" w14:textId="77777777" w:rsidTr="004419EF">
        <w:tc>
          <w:tcPr>
            <w:tcW w:w="1795" w:type="dxa"/>
            <w:shd w:val="clear" w:color="auto" w:fill="D9D9D9" w:themeFill="background1" w:themeFillShade="D9"/>
            <w:tcMar>
              <w:top w:w="58" w:type="dxa"/>
              <w:left w:w="115" w:type="dxa"/>
              <w:bottom w:w="58" w:type="dxa"/>
              <w:right w:w="115" w:type="dxa"/>
            </w:tcMar>
          </w:tcPr>
          <w:p w14:paraId="09E03FED"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3.4.1.</w:t>
            </w:r>
          </w:p>
        </w:tc>
        <w:tc>
          <w:tcPr>
            <w:tcW w:w="7555" w:type="dxa"/>
            <w:shd w:val="clear" w:color="auto" w:fill="D9D9D9" w:themeFill="background1" w:themeFillShade="D9"/>
            <w:tcMar>
              <w:top w:w="58" w:type="dxa"/>
              <w:left w:w="115" w:type="dxa"/>
              <w:bottom w:w="58" w:type="dxa"/>
              <w:right w:w="115" w:type="dxa"/>
            </w:tcMar>
          </w:tcPr>
          <w:p w14:paraId="7B01100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Instruments</w:t>
            </w:r>
            <w:r w:rsidRPr="003A5EE6">
              <w:rPr>
                <w:rFonts w:ascii="Times New Roman" w:hAnsi="Times New Roman"/>
                <w:sz w:val="20"/>
                <w:szCs w:val="20"/>
              </w:rPr>
              <w:t>: The central bank discloses the broad selection criteria for eligible asset classes, composition of instruments, investment horizon and constraints.</w:t>
            </w:r>
          </w:p>
        </w:tc>
      </w:tr>
      <w:tr w:rsidR="00496E15" w:rsidRPr="003A5EE6" w14:paraId="297ED072" w14:textId="77777777" w:rsidTr="004419EF">
        <w:tc>
          <w:tcPr>
            <w:tcW w:w="1795" w:type="dxa"/>
            <w:tcMar>
              <w:top w:w="58" w:type="dxa"/>
              <w:left w:w="115" w:type="dxa"/>
              <w:bottom w:w="58" w:type="dxa"/>
              <w:right w:w="115" w:type="dxa"/>
            </w:tcMar>
          </w:tcPr>
          <w:p w14:paraId="30359EC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4194BD4" w14:textId="77777777" w:rsidR="00496E15" w:rsidRPr="003A5EE6" w:rsidRDefault="00496E15" w:rsidP="004419EF">
            <w:pPr>
              <w:rPr>
                <w:rFonts w:ascii="Times New Roman" w:hAnsi="Times New Roman"/>
                <w:sz w:val="20"/>
                <w:szCs w:val="20"/>
              </w:rPr>
            </w:pPr>
          </w:p>
        </w:tc>
      </w:tr>
      <w:tr w:rsidR="00496E15" w:rsidRPr="003A5EE6" w14:paraId="141F9496" w14:textId="77777777" w:rsidTr="004419EF">
        <w:tc>
          <w:tcPr>
            <w:tcW w:w="1795" w:type="dxa"/>
            <w:tcMar>
              <w:top w:w="58" w:type="dxa"/>
              <w:left w:w="115" w:type="dxa"/>
              <w:bottom w:w="58" w:type="dxa"/>
              <w:right w:w="115" w:type="dxa"/>
            </w:tcMar>
          </w:tcPr>
          <w:p w14:paraId="010F636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6646265" w14:textId="77777777" w:rsidR="00496E15" w:rsidRPr="003A5EE6" w:rsidRDefault="00496E15" w:rsidP="004419EF">
            <w:pPr>
              <w:rPr>
                <w:rFonts w:ascii="Times New Roman" w:hAnsi="Times New Roman"/>
                <w:sz w:val="20"/>
                <w:szCs w:val="20"/>
              </w:rPr>
            </w:pPr>
          </w:p>
        </w:tc>
      </w:tr>
      <w:tr w:rsidR="00496E15" w:rsidRPr="003A5EE6" w14:paraId="6CD29041" w14:textId="77777777" w:rsidTr="004419EF">
        <w:tc>
          <w:tcPr>
            <w:tcW w:w="1795" w:type="dxa"/>
            <w:tcBorders>
              <w:bottom w:val="single" w:sz="4" w:space="0" w:color="auto"/>
            </w:tcBorders>
            <w:tcMar>
              <w:top w:w="58" w:type="dxa"/>
              <w:left w:w="115" w:type="dxa"/>
              <w:bottom w:w="58" w:type="dxa"/>
              <w:right w:w="115" w:type="dxa"/>
            </w:tcMar>
          </w:tcPr>
          <w:p w14:paraId="1A93FFE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ACD30B6" w14:textId="77777777" w:rsidR="00496E15" w:rsidRPr="003A5EE6" w:rsidRDefault="00496E15" w:rsidP="004419EF">
            <w:pPr>
              <w:rPr>
                <w:rFonts w:ascii="Times New Roman" w:hAnsi="Times New Roman"/>
                <w:sz w:val="20"/>
                <w:szCs w:val="20"/>
              </w:rPr>
            </w:pPr>
          </w:p>
        </w:tc>
      </w:tr>
      <w:tr w:rsidR="00496E15" w:rsidRPr="003A5EE6" w14:paraId="26E773F1" w14:textId="77777777" w:rsidTr="004419EF">
        <w:tc>
          <w:tcPr>
            <w:tcW w:w="1795" w:type="dxa"/>
            <w:shd w:val="clear" w:color="auto" w:fill="D9D9D9" w:themeFill="background1" w:themeFillShade="D9"/>
            <w:tcMar>
              <w:top w:w="58" w:type="dxa"/>
              <w:left w:w="115" w:type="dxa"/>
              <w:bottom w:w="58" w:type="dxa"/>
              <w:right w:w="115" w:type="dxa"/>
            </w:tcMar>
          </w:tcPr>
          <w:p w14:paraId="64F4FB28"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3.4.2.</w:t>
            </w:r>
          </w:p>
        </w:tc>
        <w:tc>
          <w:tcPr>
            <w:tcW w:w="7555" w:type="dxa"/>
            <w:shd w:val="clear" w:color="auto" w:fill="D9D9D9" w:themeFill="background1" w:themeFillShade="D9"/>
            <w:tcMar>
              <w:top w:w="58" w:type="dxa"/>
              <w:left w:w="115" w:type="dxa"/>
              <w:bottom w:w="58" w:type="dxa"/>
              <w:right w:w="115" w:type="dxa"/>
            </w:tcMar>
          </w:tcPr>
          <w:p w14:paraId="25541CF4"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Coverage</w:t>
            </w:r>
            <w:r w:rsidRPr="003A5EE6">
              <w:rPr>
                <w:rFonts w:ascii="Times New Roman" w:hAnsi="Times New Roman"/>
                <w:sz w:val="20"/>
                <w:szCs w:val="20"/>
              </w:rPr>
              <w:t>: The central bank discloses the criteria to select eligible market counterparties and service providers and eligible markets to conduct its operations.</w:t>
            </w:r>
          </w:p>
        </w:tc>
      </w:tr>
      <w:tr w:rsidR="00496E15" w:rsidRPr="003A5EE6" w14:paraId="6137D687" w14:textId="77777777" w:rsidTr="004419EF">
        <w:tc>
          <w:tcPr>
            <w:tcW w:w="1795" w:type="dxa"/>
            <w:tcMar>
              <w:top w:w="58" w:type="dxa"/>
              <w:left w:w="115" w:type="dxa"/>
              <w:bottom w:w="58" w:type="dxa"/>
              <w:right w:w="115" w:type="dxa"/>
            </w:tcMar>
          </w:tcPr>
          <w:p w14:paraId="185799F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3BAD2D9" w14:textId="77777777" w:rsidR="00496E15" w:rsidRPr="003A5EE6" w:rsidRDefault="00496E15" w:rsidP="004419EF">
            <w:pPr>
              <w:rPr>
                <w:rFonts w:ascii="Times New Roman" w:hAnsi="Times New Roman"/>
                <w:sz w:val="20"/>
                <w:szCs w:val="20"/>
              </w:rPr>
            </w:pPr>
          </w:p>
        </w:tc>
      </w:tr>
      <w:tr w:rsidR="00496E15" w:rsidRPr="003A5EE6" w14:paraId="1E840CF2" w14:textId="77777777" w:rsidTr="004419EF">
        <w:tc>
          <w:tcPr>
            <w:tcW w:w="1795" w:type="dxa"/>
            <w:tcMar>
              <w:top w:w="58" w:type="dxa"/>
              <w:left w:w="115" w:type="dxa"/>
              <w:bottom w:w="58" w:type="dxa"/>
              <w:right w:w="115" w:type="dxa"/>
            </w:tcMar>
          </w:tcPr>
          <w:p w14:paraId="362DD116"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6BAFCE1" w14:textId="77777777" w:rsidR="00496E15" w:rsidRPr="003A5EE6" w:rsidRDefault="00496E15" w:rsidP="004419EF">
            <w:pPr>
              <w:rPr>
                <w:rFonts w:ascii="Times New Roman" w:hAnsi="Times New Roman"/>
                <w:sz w:val="20"/>
                <w:szCs w:val="20"/>
              </w:rPr>
            </w:pPr>
          </w:p>
        </w:tc>
      </w:tr>
      <w:tr w:rsidR="00496E15" w:rsidRPr="003A5EE6" w14:paraId="1AABE27B" w14:textId="77777777" w:rsidTr="004419EF">
        <w:tc>
          <w:tcPr>
            <w:tcW w:w="1795" w:type="dxa"/>
            <w:tcBorders>
              <w:bottom w:val="single" w:sz="4" w:space="0" w:color="auto"/>
            </w:tcBorders>
            <w:tcMar>
              <w:top w:w="58" w:type="dxa"/>
              <w:left w:w="115" w:type="dxa"/>
              <w:bottom w:w="58" w:type="dxa"/>
              <w:right w:w="115" w:type="dxa"/>
            </w:tcMar>
          </w:tcPr>
          <w:p w14:paraId="4AF16526"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29C2365A" w14:textId="77777777" w:rsidR="00496E15" w:rsidRPr="003A5EE6" w:rsidRDefault="00496E15" w:rsidP="004419EF">
            <w:pPr>
              <w:rPr>
                <w:rFonts w:ascii="Times New Roman" w:hAnsi="Times New Roman"/>
                <w:sz w:val="20"/>
                <w:szCs w:val="20"/>
              </w:rPr>
            </w:pPr>
          </w:p>
        </w:tc>
      </w:tr>
      <w:tr w:rsidR="00496E15" w:rsidRPr="003A5EE6" w14:paraId="10A7896A" w14:textId="77777777" w:rsidTr="004419EF">
        <w:tc>
          <w:tcPr>
            <w:tcW w:w="1795" w:type="dxa"/>
            <w:shd w:val="clear" w:color="auto" w:fill="D9D9D9" w:themeFill="background1" w:themeFillShade="D9"/>
            <w:tcMar>
              <w:top w:w="58" w:type="dxa"/>
              <w:left w:w="115" w:type="dxa"/>
              <w:bottom w:w="58" w:type="dxa"/>
              <w:right w:w="115" w:type="dxa"/>
            </w:tcMar>
          </w:tcPr>
          <w:p w14:paraId="4F1C3C9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3.4.3.</w:t>
            </w:r>
          </w:p>
        </w:tc>
        <w:tc>
          <w:tcPr>
            <w:tcW w:w="7555" w:type="dxa"/>
            <w:shd w:val="clear" w:color="auto" w:fill="D9D9D9" w:themeFill="background1" w:themeFillShade="D9"/>
            <w:tcMar>
              <w:top w:w="58" w:type="dxa"/>
              <w:left w:w="115" w:type="dxa"/>
              <w:bottom w:w="58" w:type="dxa"/>
              <w:right w:w="115" w:type="dxa"/>
            </w:tcMar>
          </w:tcPr>
          <w:p w14:paraId="094E01CB" w14:textId="77777777" w:rsidR="00496E15" w:rsidRPr="003A5EE6" w:rsidRDefault="00496E15" w:rsidP="004419EF">
            <w:pPr>
              <w:rPr>
                <w:rFonts w:ascii="Times New Roman" w:hAnsi="Times New Roman"/>
                <w:sz w:val="20"/>
                <w:szCs w:val="20"/>
              </w:rPr>
            </w:pPr>
            <w:r>
              <w:rPr>
                <w:rFonts w:ascii="Times New Roman" w:hAnsi="Times New Roman"/>
                <w:b/>
                <w:sz w:val="20"/>
                <w:szCs w:val="20"/>
              </w:rPr>
              <w:t>Review</w:t>
            </w:r>
            <w:r w:rsidRPr="003A5EE6">
              <w:rPr>
                <w:rFonts w:ascii="Times New Roman" w:hAnsi="Times New Roman"/>
                <w:sz w:val="20"/>
                <w:szCs w:val="20"/>
              </w:rPr>
              <w:t>: The central bank discloses criteria to assess adequacy and liquidity parameters and discloses such analysis regularly, at predetermined times.</w:t>
            </w:r>
          </w:p>
        </w:tc>
      </w:tr>
      <w:tr w:rsidR="00496E15" w:rsidRPr="003A5EE6" w14:paraId="55F15466" w14:textId="77777777" w:rsidTr="004419EF">
        <w:tc>
          <w:tcPr>
            <w:tcW w:w="1795" w:type="dxa"/>
            <w:tcMar>
              <w:top w:w="58" w:type="dxa"/>
              <w:left w:w="115" w:type="dxa"/>
              <w:bottom w:w="58" w:type="dxa"/>
              <w:right w:w="115" w:type="dxa"/>
            </w:tcMar>
          </w:tcPr>
          <w:p w14:paraId="064F519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BFAF763" w14:textId="77777777" w:rsidR="00496E15" w:rsidRPr="003A5EE6" w:rsidRDefault="00496E15" w:rsidP="004419EF">
            <w:pPr>
              <w:rPr>
                <w:rFonts w:ascii="Times New Roman" w:hAnsi="Times New Roman"/>
                <w:sz w:val="20"/>
                <w:szCs w:val="20"/>
              </w:rPr>
            </w:pPr>
          </w:p>
        </w:tc>
      </w:tr>
      <w:tr w:rsidR="00496E15" w:rsidRPr="003A5EE6" w14:paraId="74FD94FE" w14:textId="77777777" w:rsidTr="004419EF">
        <w:tc>
          <w:tcPr>
            <w:tcW w:w="1795" w:type="dxa"/>
            <w:tcMar>
              <w:top w:w="58" w:type="dxa"/>
              <w:left w:w="115" w:type="dxa"/>
              <w:bottom w:w="58" w:type="dxa"/>
              <w:right w:w="115" w:type="dxa"/>
            </w:tcMar>
          </w:tcPr>
          <w:p w14:paraId="263FB92E"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5AFD14E" w14:textId="77777777" w:rsidR="00496E15" w:rsidRPr="003A5EE6" w:rsidRDefault="00496E15" w:rsidP="004419EF">
            <w:pPr>
              <w:rPr>
                <w:rFonts w:ascii="Times New Roman" w:hAnsi="Times New Roman"/>
                <w:sz w:val="20"/>
                <w:szCs w:val="20"/>
              </w:rPr>
            </w:pPr>
          </w:p>
        </w:tc>
      </w:tr>
      <w:tr w:rsidR="00496E15" w:rsidRPr="003A5EE6" w14:paraId="0940B1F2" w14:textId="77777777" w:rsidTr="004419EF">
        <w:tc>
          <w:tcPr>
            <w:tcW w:w="1795" w:type="dxa"/>
            <w:tcBorders>
              <w:bottom w:val="single" w:sz="4" w:space="0" w:color="auto"/>
            </w:tcBorders>
            <w:tcMar>
              <w:top w:w="58" w:type="dxa"/>
              <w:left w:w="115" w:type="dxa"/>
              <w:bottom w:w="58" w:type="dxa"/>
              <w:right w:w="115" w:type="dxa"/>
            </w:tcMar>
          </w:tcPr>
          <w:p w14:paraId="3F49D7A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EE1D8A4" w14:textId="77777777" w:rsidR="00496E15" w:rsidRPr="003A5EE6" w:rsidRDefault="00496E15" w:rsidP="004419EF">
            <w:pPr>
              <w:rPr>
                <w:rFonts w:ascii="Times New Roman" w:hAnsi="Times New Roman"/>
                <w:sz w:val="20"/>
                <w:szCs w:val="20"/>
              </w:rPr>
            </w:pPr>
          </w:p>
        </w:tc>
      </w:tr>
      <w:tr w:rsidR="00496E15" w:rsidRPr="003A5EE6" w14:paraId="79131363" w14:textId="77777777" w:rsidTr="004419EF">
        <w:tc>
          <w:tcPr>
            <w:tcW w:w="1795" w:type="dxa"/>
            <w:shd w:val="clear" w:color="auto" w:fill="D9D9D9" w:themeFill="background1" w:themeFillShade="D9"/>
            <w:tcMar>
              <w:top w:w="58" w:type="dxa"/>
              <w:left w:w="115" w:type="dxa"/>
              <w:bottom w:w="58" w:type="dxa"/>
              <w:right w:w="115" w:type="dxa"/>
            </w:tcMar>
          </w:tcPr>
          <w:p w14:paraId="11F74465"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3.5.</w:t>
            </w:r>
          </w:p>
        </w:tc>
        <w:tc>
          <w:tcPr>
            <w:tcW w:w="7555" w:type="dxa"/>
            <w:shd w:val="clear" w:color="auto" w:fill="D9D9D9" w:themeFill="background1" w:themeFillShade="D9"/>
            <w:tcMar>
              <w:top w:w="58" w:type="dxa"/>
              <w:left w:w="115" w:type="dxa"/>
              <w:bottom w:w="58" w:type="dxa"/>
              <w:right w:w="115" w:type="dxa"/>
            </w:tcMar>
          </w:tcPr>
          <w:p w14:paraId="56078200"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Financial Stability </w:t>
            </w:r>
            <w:r>
              <w:rPr>
                <w:rFonts w:ascii="Times New Roman" w:hAnsi="Times New Roman"/>
                <w:b/>
                <w:sz w:val="20"/>
                <w:szCs w:val="20"/>
              </w:rPr>
              <w:t>Review</w:t>
            </w:r>
            <w:r w:rsidRPr="003A5EE6">
              <w:rPr>
                <w:rFonts w:ascii="Times New Roman" w:hAnsi="Times New Roman"/>
                <w:b/>
                <w:sz w:val="20"/>
                <w:szCs w:val="20"/>
              </w:rPr>
              <w:t>s and Stress Testing</w:t>
            </w:r>
            <w:r w:rsidRPr="003A5EE6">
              <w:rPr>
                <w:rFonts w:ascii="Times New Roman" w:hAnsi="Times New Roman"/>
                <w:sz w:val="20"/>
                <w:szCs w:val="20"/>
              </w:rPr>
              <w:t xml:space="preserve">: The central bank periodically discloses its </w:t>
            </w:r>
            <w:r>
              <w:rPr>
                <w:rFonts w:ascii="Times New Roman" w:hAnsi="Times New Roman"/>
                <w:sz w:val="20"/>
                <w:szCs w:val="20"/>
              </w:rPr>
              <w:t>review</w:t>
            </w:r>
            <w:r w:rsidRPr="003A5EE6">
              <w:rPr>
                <w:rFonts w:ascii="Times New Roman" w:hAnsi="Times New Roman"/>
                <w:sz w:val="20"/>
                <w:szCs w:val="20"/>
              </w:rPr>
              <w:t xml:space="preserve"> of domestic financial stability to the public and is transparent about the methods used for such </w:t>
            </w:r>
            <w:r>
              <w:rPr>
                <w:rFonts w:ascii="Times New Roman" w:hAnsi="Times New Roman"/>
                <w:sz w:val="20"/>
                <w:szCs w:val="20"/>
              </w:rPr>
              <w:t>review</w:t>
            </w:r>
            <w:r w:rsidRPr="003A5EE6">
              <w:rPr>
                <w:rFonts w:ascii="Times New Roman" w:hAnsi="Times New Roman"/>
                <w:sz w:val="20"/>
                <w:szCs w:val="20"/>
              </w:rPr>
              <w:t>s, including its framework for stress testing.</w:t>
            </w:r>
            <w:r>
              <w:rPr>
                <w:rFonts w:ascii="Times New Roman" w:hAnsi="Times New Roman"/>
                <w:sz w:val="20"/>
                <w:szCs w:val="20"/>
              </w:rPr>
              <w:t xml:space="preserve"> </w:t>
            </w:r>
          </w:p>
        </w:tc>
      </w:tr>
      <w:tr w:rsidR="00496E15" w:rsidRPr="003A5EE6" w14:paraId="7577B5A8" w14:textId="77777777" w:rsidTr="004419EF">
        <w:tc>
          <w:tcPr>
            <w:tcW w:w="1795" w:type="dxa"/>
            <w:shd w:val="clear" w:color="auto" w:fill="D9D9D9" w:themeFill="background1" w:themeFillShade="D9"/>
            <w:tcMar>
              <w:top w:w="58" w:type="dxa"/>
              <w:left w:w="115" w:type="dxa"/>
              <w:bottom w:w="58" w:type="dxa"/>
              <w:right w:w="115" w:type="dxa"/>
            </w:tcMar>
          </w:tcPr>
          <w:p w14:paraId="6BDBB18D"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3.5.1.</w:t>
            </w:r>
          </w:p>
        </w:tc>
        <w:tc>
          <w:tcPr>
            <w:tcW w:w="7555" w:type="dxa"/>
            <w:shd w:val="clear" w:color="auto" w:fill="D9D9D9" w:themeFill="background1" w:themeFillShade="D9"/>
            <w:tcMar>
              <w:top w:w="58" w:type="dxa"/>
              <w:left w:w="115" w:type="dxa"/>
              <w:bottom w:w="58" w:type="dxa"/>
              <w:right w:w="115" w:type="dxa"/>
            </w:tcMar>
          </w:tcPr>
          <w:p w14:paraId="6637605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Financial Stability </w:t>
            </w:r>
            <w:r>
              <w:rPr>
                <w:rFonts w:ascii="Times New Roman" w:hAnsi="Times New Roman"/>
                <w:b/>
                <w:sz w:val="20"/>
                <w:szCs w:val="20"/>
              </w:rPr>
              <w:t>Review</w:t>
            </w:r>
            <w:r w:rsidRPr="003A5EE6">
              <w:rPr>
                <w:rFonts w:ascii="Times New Roman" w:hAnsi="Times New Roman"/>
                <w:b/>
                <w:sz w:val="20"/>
                <w:szCs w:val="20"/>
              </w:rPr>
              <w:t>s</w:t>
            </w:r>
            <w:r w:rsidRPr="003A5EE6">
              <w:rPr>
                <w:rFonts w:ascii="Times New Roman" w:hAnsi="Times New Roman"/>
                <w:sz w:val="20"/>
                <w:szCs w:val="20"/>
              </w:rPr>
              <w:t xml:space="preserve">: The central bank periodically provides to the public its </w:t>
            </w:r>
            <w:r>
              <w:rPr>
                <w:rFonts w:ascii="Times New Roman" w:hAnsi="Times New Roman"/>
                <w:sz w:val="20"/>
                <w:szCs w:val="20"/>
              </w:rPr>
              <w:t>review</w:t>
            </w:r>
            <w:r w:rsidRPr="003A5EE6">
              <w:rPr>
                <w:rFonts w:ascii="Times New Roman" w:hAnsi="Times New Roman"/>
                <w:sz w:val="20"/>
                <w:szCs w:val="20"/>
              </w:rPr>
              <w:t xml:space="preserve"> of risk to financial stability, including new and emerging sources of vulnerability.</w:t>
            </w:r>
          </w:p>
        </w:tc>
      </w:tr>
      <w:tr w:rsidR="00496E15" w:rsidRPr="003A5EE6" w14:paraId="42573742" w14:textId="77777777" w:rsidTr="004419EF">
        <w:tc>
          <w:tcPr>
            <w:tcW w:w="1795" w:type="dxa"/>
            <w:tcMar>
              <w:top w:w="58" w:type="dxa"/>
              <w:left w:w="115" w:type="dxa"/>
              <w:bottom w:w="58" w:type="dxa"/>
              <w:right w:w="115" w:type="dxa"/>
            </w:tcMar>
          </w:tcPr>
          <w:p w14:paraId="0C80D5E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459A0FA6" w14:textId="77777777" w:rsidR="00496E15" w:rsidRPr="003A5EE6" w:rsidRDefault="00496E15" w:rsidP="004419EF">
            <w:pPr>
              <w:rPr>
                <w:rFonts w:ascii="Times New Roman" w:hAnsi="Times New Roman"/>
                <w:sz w:val="20"/>
                <w:szCs w:val="20"/>
              </w:rPr>
            </w:pPr>
          </w:p>
        </w:tc>
      </w:tr>
      <w:tr w:rsidR="00496E15" w:rsidRPr="003A5EE6" w14:paraId="6BE350B2" w14:textId="77777777" w:rsidTr="004419EF">
        <w:tc>
          <w:tcPr>
            <w:tcW w:w="1795" w:type="dxa"/>
            <w:tcMar>
              <w:top w:w="58" w:type="dxa"/>
              <w:left w:w="115" w:type="dxa"/>
              <w:bottom w:w="58" w:type="dxa"/>
              <w:right w:w="115" w:type="dxa"/>
            </w:tcMar>
          </w:tcPr>
          <w:p w14:paraId="26EFC4A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758272A" w14:textId="77777777" w:rsidR="00496E15" w:rsidRPr="003A5EE6" w:rsidRDefault="00496E15" w:rsidP="004419EF">
            <w:pPr>
              <w:rPr>
                <w:rFonts w:ascii="Times New Roman" w:hAnsi="Times New Roman"/>
                <w:sz w:val="20"/>
                <w:szCs w:val="20"/>
              </w:rPr>
            </w:pPr>
          </w:p>
        </w:tc>
      </w:tr>
      <w:tr w:rsidR="00496E15" w:rsidRPr="003A5EE6" w14:paraId="53349573" w14:textId="77777777" w:rsidTr="004419EF">
        <w:tc>
          <w:tcPr>
            <w:tcW w:w="1795" w:type="dxa"/>
            <w:tcBorders>
              <w:bottom w:val="single" w:sz="4" w:space="0" w:color="auto"/>
            </w:tcBorders>
            <w:tcMar>
              <w:top w:w="58" w:type="dxa"/>
              <w:left w:w="115" w:type="dxa"/>
              <w:bottom w:w="58" w:type="dxa"/>
              <w:right w:w="115" w:type="dxa"/>
            </w:tcMar>
          </w:tcPr>
          <w:p w14:paraId="0A9B9FB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F4B34C8" w14:textId="77777777" w:rsidR="00496E15" w:rsidRPr="003A5EE6" w:rsidRDefault="00496E15" w:rsidP="004419EF">
            <w:pPr>
              <w:rPr>
                <w:rFonts w:ascii="Times New Roman" w:hAnsi="Times New Roman"/>
                <w:sz w:val="20"/>
                <w:szCs w:val="20"/>
              </w:rPr>
            </w:pPr>
          </w:p>
        </w:tc>
      </w:tr>
      <w:tr w:rsidR="00496E15" w:rsidRPr="003A5EE6" w14:paraId="54FEDAA9" w14:textId="77777777" w:rsidTr="004419EF">
        <w:tc>
          <w:tcPr>
            <w:tcW w:w="1795" w:type="dxa"/>
            <w:shd w:val="clear" w:color="auto" w:fill="D9D9D9" w:themeFill="background1" w:themeFillShade="D9"/>
            <w:tcMar>
              <w:top w:w="58" w:type="dxa"/>
              <w:left w:w="115" w:type="dxa"/>
              <w:bottom w:w="58" w:type="dxa"/>
              <w:right w:w="115" w:type="dxa"/>
            </w:tcMar>
          </w:tcPr>
          <w:p w14:paraId="235650D8"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3.5.2.</w:t>
            </w:r>
          </w:p>
        </w:tc>
        <w:tc>
          <w:tcPr>
            <w:tcW w:w="7555" w:type="dxa"/>
            <w:shd w:val="clear" w:color="auto" w:fill="D9D9D9" w:themeFill="background1" w:themeFillShade="D9"/>
            <w:tcMar>
              <w:top w:w="58" w:type="dxa"/>
              <w:left w:w="115" w:type="dxa"/>
              <w:bottom w:w="58" w:type="dxa"/>
              <w:right w:w="115" w:type="dxa"/>
            </w:tcMar>
          </w:tcPr>
          <w:p w14:paraId="41682FCE"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Macroprudential Stress Testing Methods:</w:t>
            </w:r>
            <w:r w:rsidRPr="003A5EE6">
              <w:rPr>
                <w:rFonts w:ascii="Times New Roman" w:hAnsi="Times New Roman"/>
                <w:sz w:val="20"/>
                <w:szCs w:val="20"/>
              </w:rPr>
              <w:t xml:space="preserve"> The central bank discloses the methods and key assumptions of the stress testing framework.</w:t>
            </w:r>
          </w:p>
        </w:tc>
      </w:tr>
      <w:tr w:rsidR="00496E15" w:rsidRPr="003A5EE6" w14:paraId="1D7C0689" w14:textId="77777777" w:rsidTr="004419EF">
        <w:tc>
          <w:tcPr>
            <w:tcW w:w="1795" w:type="dxa"/>
            <w:tcMar>
              <w:top w:w="58" w:type="dxa"/>
              <w:left w:w="115" w:type="dxa"/>
              <w:bottom w:w="58" w:type="dxa"/>
              <w:right w:w="115" w:type="dxa"/>
            </w:tcMar>
          </w:tcPr>
          <w:p w14:paraId="501763A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C56EAD7" w14:textId="77777777" w:rsidR="00496E15" w:rsidRPr="003A5EE6" w:rsidRDefault="00496E15" w:rsidP="004419EF">
            <w:pPr>
              <w:rPr>
                <w:rFonts w:ascii="Times New Roman" w:hAnsi="Times New Roman"/>
                <w:sz w:val="20"/>
                <w:szCs w:val="20"/>
              </w:rPr>
            </w:pPr>
          </w:p>
        </w:tc>
      </w:tr>
      <w:tr w:rsidR="00496E15" w:rsidRPr="003A5EE6" w14:paraId="53489B08" w14:textId="77777777" w:rsidTr="004419EF">
        <w:tc>
          <w:tcPr>
            <w:tcW w:w="1795" w:type="dxa"/>
            <w:tcMar>
              <w:top w:w="58" w:type="dxa"/>
              <w:left w:w="115" w:type="dxa"/>
              <w:bottom w:w="58" w:type="dxa"/>
              <w:right w:w="115" w:type="dxa"/>
            </w:tcMar>
          </w:tcPr>
          <w:p w14:paraId="3A1373B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74BD575" w14:textId="77777777" w:rsidR="00496E15" w:rsidRPr="003A5EE6" w:rsidRDefault="00496E15" w:rsidP="004419EF">
            <w:pPr>
              <w:rPr>
                <w:rFonts w:ascii="Times New Roman" w:hAnsi="Times New Roman"/>
                <w:sz w:val="20"/>
                <w:szCs w:val="20"/>
              </w:rPr>
            </w:pPr>
          </w:p>
        </w:tc>
      </w:tr>
      <w:tr w:rsidR="00496E15" w:rsidRPr="003A5EE6" w14:paraId="025D3F3C" w14:textId="77777777" w:rsidTr="004419EF">
        <w:tc>
          <w:tcPr>
            <w:tcW w:w="1795" w:type="dxa"/>
            <w:tcBorders>
              <w:bottom w:val="single" w:sz="4" w:space="0" w:color="auto"/>
            </w:tcBorders>
            <w:tcMar>
              <w:top w:w="58" w:type="dxa"/>
              <w:left w:w="115" w:type="dxa"/>
              <w:bottom w:w="58" w:type="dxa"/>
              <w:right w:w="115" w:type="dxa"/>
            </w:tcMar>
          </w:tcPr>
          <w:p w14:paraId="23705E3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28DB5BCB" w14:textId="77777777" w:rsidR="00496E15" w:rsidRPr="003A5EE6" w:rsidRDefault="00496E15" w:rsidP="004419EF">
            <w:pPr>
              <w:rPr>
                <w:rFonts w:ascii="Times New Roman" w:hAnsi="Times New Roman"/>
                <w:sz w:val="20"/>
                <w:szCs w:val="20"/>
              </w:rPr>
            </w:pPr>
          </w:p>
        </w:tc>
      </w:tr>
      <w:tr w:rsidR="00496E15" w:rsidRPr="003A5EE6" w14:paraId="5FC1DFBE" w14:textId="77777777" w:rsidTr="004419EF">
        <w:tc>
          <w:tcPr>
            <w:tcW w:w="1795" w:type="dxa"/>
            <w:shd w:val="clear" w:color="auto" w:fill="D9D9D9" w:themeFill="background1" w:themeFillShade="D9"/>
            <w:tcMar>
              <w:top w:w="58" w:type="dxa"/>
              <w:left w:w="115" w:type="dxa"/>
              <w:bottom w:w="58" w:type="dxa"/>
              <w:right w:w="115" w:type="dxa"/>
            </w:tcMar>
          </w:tcPr>
          <w:p w14:paraId="4E4F9505"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3.5.3.</w:t>
            </w:r>
          </w:p>
        </w:tc>
        <w:tc>
          <w:tcPr>
            <w:tcW w:w="7555" w:type="dxa"/>
            <w:shd w:val="clear" w:color="auto" w:fill="D9D9D9" w:themeFill="background1" w:themeFillShade="D9"/>
            <w:tcMar>
              <w:top w:w="58" w:type="dxa"/>
              <w:left w:w="115" w:type="dxa"/>
              <w:bottom w:w="58" w:type="dxa"/>
              <w:right w:w="115" w:type="dxa"/>
            </w:tcMar>
          </w:tcPr>
          <w:p w14:paraId="5E14D1CF"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Stress Testing Coverage:</w:t>
            </w:r>
            <w:r w:rsidRPr="003A5EE6">
              <w:rPr>
                <w:rFonts w:ascii="Times New Roman" w:hAnsi="Times New Roman"/>
                <w:sz w:val="20"/>
                <w:szCs w:val="20"/>
              </w:rPr>
              <w:t xml:space="preserve"> The central bank discloses the coverage of the stress testing exercise.</w:t>
            </w:r>
          </w:p>
        </w:tc>
      </w:tr>
      <w:tr w:rsidR="00496E15" w:rsidRPr="003A5EE6" w14:paraId="24026D20" w14:textId="77777777" w:rsidTr="004419EF">
        <w:tc>
          <w:tcPr>
            <w:tcW w:w="1795" w:type="dxa"/>
            <w:tcMar>
              <w:top w:w="58" w:type="dxa"/>
              <w:left w:w="115" w:type="dxa"/>
              <w:bottom w:w="58" w:type="dxa"/>
              <w:right w:w="115" w:type="dxa"/>
            </w:tcMar>
          </w:tcPr>
          <w:p w14:paraId="2BB16B4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06DEBF8" w14:textId="77777777" w:rsidR="00496E15" w:rsidRPr="003A5EE6" w:rsidRDefault="00496E15" w:rsidP="004419EF">
            <w:pPr>
              <w:rPr>
                <w:rFonts w:ascii="Times New Roman" w:hAnsi="Times New Roman"/>
                <w:sz w:val="20"/>
                <w:szCs w:val="20"/>
              </w:rPr>
            </w:pPr>
          </w:p>
        </w:tc>
      </w:tr>
      <w:tr w:rsidR="00496E15" w:rsidRPr="003A5EE6" w14:paraId="670B7DD8" w14:textId="77777777" w:rsidTr="004419EF">
        <w:tc>
          <w:tcPr>
            <w:tcW w:w="1795" w:type="dxa"/>
            <w:tcMar>
              <w:top w:w="58" w:type="dxa"/>
              <w:left w:w="115" w:type="dxa"/>
              <w:bottom w:w="58" w:type="dxa"/>
              <w:right w:w="115" w:type="dxa"/>
            </w:tcMar>
          </w:tcPr>
          <w:p w14:paraId="0C212AE9"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F77EEA7" w14:textId="77777777" w:rsidR="00496E15" w:rsidRPr="003A5EE6" w:rsidRDefault="00496E15" w:rsidP="004419EF">
            <w:pPr>
              <w:rPr>
                <w:rFonts w:ascii="Times New Roman" w:hAnsi="Times New Roman"/>
                <w:sz w:val="20"/>
                <w:szCs w:val="20"/>
              </w:rPr>
            </w:pPr>
          </w:p>
        </w:tc>
      </w:tr>
      <w:tr w:rsidR="00496E15" w:rsidRPr="003A5EE6" w14:paraId="5DA1F697" w14:textId="77777777" w:rsidTr="004419EF">
        <w:tc>
          <w:tcPr>
            <w:tcW w:w="1795" w:type="dxa"/>
            <w:tcBorders>
              <w:bottom w:val="single" w:sz="4" w:space="0" w:color="auto"/>
            </w:tcBorders>
            <w:tcMar>
              <w:top w:w="58" w:type="dxa"/>
              <w:left w:w="115" w:type="dxa"/>
              <w:bottom w:w="58" w:type="dxa"/>
              <w:right w:w="115" w:type="dxa"/>
            </w:tcMar>
          </w:tcPr>
          <w:p w14:paraId="3EE7A70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57FE9B8B" w14:textId="77777777" w:rsidR="00496E15" w:rsidRPr="003A5EE6" w:rsidRDefault="00496E15" w:rsidP="004419EF">
            <w:pPr>
              <w:rPr>
                <w:rFonts w:ascii="Times New Roman" w:hAnsi="Times New Roman"/>
                <w:sz w:val="20"/>
                <w:szCs w:val="20"/>
              </w:rPr>
            </w:pPr>
          </w:p>
        </w:tc>
      </w:tr>
      <w:tr w:rsidR="00496E15" w:rsidRPr="003A5EE6" w14:paraId="65502C07" w14:textId="77777777" w:rsidTr="004419EF">
        <w:tc>
          <w:tcPr>
            <w:tcW w:w="1795" w:type="dxa"/>
            <w:shd w:val="clear" w:color="auto" w:fill="D9D9D9" w:themeFill="background1" w:themeFillShade="D9"/>
            <w:tcMar>
              <w:top w:w="58" w:type="dxa"/>
              <w:left w:w="115" w:type="dxa"/>
              <w:bottom w:w="58" w:type="dxa"/>
              <w:right w:w="115" w:type="dxa"/>
            </w:tcMar>
          </w:tcPr>
          <w:p w14:paraId="297DE98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3.5.4.</w:t>
            </w:r>
          </w:p>
        </w:tc>
        <w:tc>
          <w:tcPr>
            <w:tcW w:w="7555" w:type="dxa"/>
            <w:shd w:val="clear" w:color="auto" w:fill="D9D9D9" w:themeFill="background1" w:themeFillShade="D9"/>
            <w:tcMar>
              <w:top w:w="58" w:type="dxa"/>
              <w:left w:w="115" w:type="dxa"/>
              <w:bottom w:w="58" w:type="dxa"/>
              <w:right w:w="115" w:type="dxa"/>
            </w:tcMar>
          </w:tcPr>
          <w:p w14:paraId="5E75B93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Central Bank Use of Stress Test Results:</w:t>
            </w:r>
            <w:r w:rsidRPr="003A5EE6">
              <w:rPr>
                <w:rFonts w:ascii="Times New Roman" w:hAnsi="Times New Roman"/>
                <w:sz w:val="20"/>
                <w:szCs w:val="20"/>
              </w:rPr>
              <w:t xml:space="preserve"> There is clarity about the ways the central bank uses the stress test results.</w:t>
            </w:r>
          </w:p>
        </w:tc>
      </w:tr>
      <w:tr w:rsidR="00496E15" w:rsidRPr="003A5EE6" w14:paraId="4EDD17BE" w14:textId="77777777" w:rsidTr="004419EF">
        <w:tc>
          <w:tcPr>
            <w:tcW w:w="1795" w:type="dxa"/>
            <w:tcMar>
              <w:top w:w="58" w:type="dxa"/>
              <w:left w:w="115" w:type="dxa"/>
              <w:bottom w:w="58" w:type="dxa"/>
              <w:right w:w="115" w:type="dxa"/>
            </w:tcMar>
          </w:tcPr>
          <w:p w14:paraId="4FB604B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4DF200C" w14:textId="77777777" w:rsidR="00496E15" w:rsidRPr="003A5EE6" w:rsidRDefault="00496E15" w:rsidP="004419EF">
            <w:pPr>
              <w:rPr>
                <w:rFonts w:ascii="Times New Roman" w:hAnsi="Times New Roman"/>
                <w:sz w:val="20"/>
                <w:szCs w:val="20"/>
              </w:rPr>
            </w:pPr>
          </w:p>
        </w:tc>
      </w:tr>
      <w:tr w:rsidR="00496E15" w:rsidRPr="003A5EE6" w14:paraId="028E34E3" w14:textId="77777777" w:rsidTr="004419EF">
        <w:tc>
          <w:tcPr>
            <w:tcW w:w="1795" w:type="dxa"/>
            <w:tcMar>
              <w:top w:w="58" w:type="dxa"/>
              <w:left w:w="115" w:type="dxa"/>
              <w:bottom w:w="58" w:type="dxa"/>
              <w:right w:w="115" w:type="dxa"/>
            </w:tcMar>
          </w:tcPr>
          <w:p w14:paraId="12E4B462"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AE8DDB4" w14:textId="77777777" w:rsidR="00496E15" w:rsidRPr="003A5EE6" w:rsidRDefault="00496E15" w:rsidP="004419EF">
            <w:pPr>
              <w:rPr>
                <w:rFonts w:ascii="Times New Roman" w:hAnsi="Times New Roman"/>
                <w:sz w:val="20"/>
                <w:szCs w:val="20"/>
              </w:rPr>
            </w:pPr>
          </w:p>
        </w:tc>
      </w:tr>
      <w:tr w:rsidR="00496E15" w:rsidRPr="003A5EE6" w14:paraId="2EB60A78" w14:textId="77777777" w:rsidTr="004419EF">
        <w:tc>
          <w:tcPr>
            <w:tcW w:w="1795" w:type="dxa"/>
            <w:tcBorders>
              <w:bottom w:val="single" w:sz="4" w:space="0" w:color="auto"/>
            </w:tcBorders>
            <w:tcMar>
              <w:top w:w="58" w:type="dxa"/>
              <w:left w:w="115" w:type="dxa"/>
              <w:bottom w:w="58" w:type="dxa"/>
              <w:right w:w="115" w:type="dxa"/>
            </w:tcMar>
          </w:tcPr>
          <w:p w14:paraId="248F8A8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1C35C3B" w14:textId="77777777" w:rsidR="00496E15" w:rsidRPr="003A5EE6" w:rsidRDefault="00496E15" w:rsidP="004419EF">
            <w:pPr>
              <w:rPr>
                <w:rFonts w:ascii="Times New Roman" w:hAnsi="Times New Roman"/>
                <w:sz w:val="20"/>
                <w:szCs w:val="20"/>
              </w:rPr>
            </w:pPr>
          </w:p>
        </w:tc>
      </w:tr>
      <w:tr w:rsidR="00496E15" w:rsidRPr="003A5EE6" w14:paraId="3379DB13" w14:textId="77777777" w:rsidTr="004419EF">
        <w:tc>
          <w:tcPr>
            <w:tcW w:w="1795" w:type="dxa"/>
            <w:shd w:val="clear" w:color="auto" w:fill="D9D9D9" w:themeFill="background1" w:themeFillShade="D9"/>
            <w:tcMar>
              <w:top w:w="58" w:type="dxa"/>
              <w:left w:w="115" w:type="dxa"/>
              <w:bottom w:w="58" w:type="dxa"/>
              <w:right w:w="115" w:type="dxa"/>
            </w:tcMar>
          </w:tcPr>
          <w:p w14:paraId="18BC5891"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3.6.</w:t>
            </w:r>
          </w:p>
        </w:tc>
        <w:tc>
          <w:tcPr>
            <w:tcW w:w="7555" w:type="dxa"/>
            <w:shd w:val="clear" w:color="auto" w:fill="D9D9D9" w:themeFill="background1" w:themeFillShade="D9"/>
            <w:tcMar>
              <w:top w:w="58" w:type="dxa"/>
              <w:left w:w="115" w:type="dxa"/>
              <w:bottom w:w="58" w:type="dxa"/>
              <w:right w:w="115" w:type="dxa"/>
            </w:tcMar>
          </w:tcPr>
          <w:p w14:paraId="0C9E644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Macroprudential Policy Implementation</w:t>
            </w:r>
            <w:r w:rsidRPr="003A5EE6">
              <w:rPr>
                <w:rFonts w:ascii="Times New Roman" w:hAnsi="Times New Roman"/>
                <w:sz w:val="20"/>
                <w:szCs w:val="20"/>
              </w:rPr>
              <w:t>: The central bank discloses how it implements macroprudential policies, including the design of policy instruments and enforcement arrangements.</w:t>
            </w:r>
          </w:p>
        </w:tc>
      </w:tr>
      <w:tr w:rsidR="00496E15" w:rsidRPr="003A5EE6" w14:paraId="036A5D51" w14:textId="77777777" w:rsidTr="004419EF">
        <w:tc>
          <w:tcPr>
            <w:tcW w:w="1795" w:type="dxa"/>
            <w:shd w:val="clear" w:color="auto" w:fill="D9D9D9" w:themeFill="background1" w:themeFillShade="D9"/>
            <w:tcMar>
              <w:top w:w="58" w:type="dxa"/>
              <w:left w:w="115" w:type="dxa"/>
              <w:bottom w:w="58" w:type="dxa"/>
              <w:right w:w="115" w:type="dxa"/>
            </w:tcMar>
          </w:tcPr>
          <w:p w14:paraId="64D6353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lastRenderedPageBreak/>
              <w:t>Principle 3.6.1.</w:t>
            </w:r>
          </w:p>
        </w:tc>
        <w:tc>
          <w:tcPr>
            <w:tcW w:w="7555" w:type="dxa"/>
            <w:shd w:val="clear" w:color="auto" w:fill="D9D9D9" w:themeFill="background1" w:themeFillShade="D9"/>
            <w:tcMar>
              <w:top w:w="58" w:type="dxa"/>
              <w:left w:w="115" w:type="dxa"/>
              <w:bottom w:w="58" w:type="dxa"/>
              <w:right w:w="115" w:type="dxa"/>
            </w:tcMar>
          </w:tcPr>
          <w:p w14:paraId="08C4DD4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Instruments</w:t>
            </w:r>
            <w:r w:rsidRPr="003A5EE6">
              <w:rPr>
                <w:rFonts w:ascii="Times New Roman" w:hAnsi="Times New Roman"/>
                <w:sz w:val="20"/>
                <w:szCs w:val="20"/>
              </w:rPr>
              <w:t>: The central bank discloses the precise design and objectives of its macroprudential instruments, including the scope of entities and financial instruments subject to macroprudential constraints.</w:t>
            </w:r>
          </w:p>
        </w:tc>
      </w:tr>
      <w:tr w:rsidR="00496E15" w:rsidRPr="003A5EE6" w14:paraId="426CB487" w14:textId="77777777" w:rsidTr="004419EF">
        <w:tc>
          <w:tcPr>
            <w:tcW w:w="1795" w:type="dxa"/>
            <w:tcMar>
              <w:top w:w="58" w:type="dxa"/>
              <w:left w:w="115" w:type="dxa"/>
              <w:bottom w:w="58" w:type="dxa"/>
              <w:right w:w="115" w:type="dxa"/>
            </w:tcMar>
          </w:tcPr>
          <w:p w14:paraId="228AA27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B86EE31" w14:textId="77777777" w:rsidR="00496E15" w:rsidRPr="003A5EE6" w:rsidRDefault="00496E15" w:rsidP="004419EF">
            <w:pPr>
              <w:rPr>
                <w:rFonts w:ascii="Times New Roman" w:hAnsi="Times New Roman"/>
                <w:sz w:val="20"/>
                <w:szCs w:val="20"/>
              </w:rPr>
            </w:pPr>
          </w:p>
        </w:tc>
      </w:tr>
      <w:tr w:rsidR="00496E15" w:rsidRPr="003A5EE6" w14:paraId="18B684AF" w14:textId="77777777" w:rsidTr="004419EF">
        <w:tc>
          <w:tcPr>
            <w:tcW w:w="1795" w:type="dxa"/>
            <w:tcMar>
              <w:top w:w="58" w:type="dxa"/>
              <w:left w:w="115" w:type="dxa"/>
              <w:bottom w:w="58" w:type="dxa"/>
              <w:right w:w="115" w:type="dxa"/>
            </w:tcMar>
          </w:tcPr>
          <w:p w14:paraId="5F567A01"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39365D6" w14:textId="77777777" w:rsidR="00496E15" w:rsidRPr="003A5EE6" w:rsidRDefault="00496E15" w:rsidP="004419EF">
            <w:pPr>
              <w:rPr>
                <w:rFonts w:ascii="Times New Roman" w:hAnsi="Times New Roman"/>
                <w:sz w:val="20"/>
                <w:szCs w:val="20"/>
              </w:rPr>
            </w:pPr>
          </w:p>
        </w:tc>
      </w:tr>
      <w:tr w:rsidR="00496E15" w:rsidRPr="003A5EE6" w14:paraId="6AC9C1D3" w14:textId="77777777" w:rsidTr="004419EF">
        <w:tc>
          <w:tcPr>
            <w:tcW w:w="1795" w:type="dxa"/>
            <w:tcBorders>
              <w:bottom w:val="single" w:sz="4" w:space="0" w:color="auto"/>
            </w:tcBorders>
            <w:tcMar>
              <w:top w:w="58" w:type="dxa"/>
              <w:left w:w="115" w:type="dxa"/>
              <w:bottom w:w="58" w:type="dxa"/>
              <w:right w:w="115" w:type="dxa"/>
            </w:tcMar>
          </w:tcPr>
          <w:p w14:paraId="2D0CDB0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613C8BBD" w14:textId="77777777" w:rsidR="00496E15" w:rsidRPr="003A5EE6" w:rsidRDefault="00496E15" w:rsidP="004419EF">
            <w:pPr>
              <w:rPr>
                <w:rFonts w:ascii="Times New Roman" w:hAnsi="Times New Roman"/>
                <w:sz w:val="20"/>
                <w:szCs w:val="20"/>
              </w:rPr>
            </w:pPr>
          </w:p>
        </w:tc>
      </w:tr>
      <w:tr w:rsidR="00496E15" w:rsidRPr="003A5EE6" w14:paraId="2B6EF187" w14:textId="77777777" w:rsidTr="004419EF">
        <w:tc>
          <w:tcPr>
            <w:tcW w:w="1795" w:type="dxa"/>
            <w:shd w:val="clear" w:color="auto" w:fill="D9D9D9" w:themeFill="background1" w:themeFillShade="D9"/>
            <w:tcMar>
              <w:top w:w="58" w:type="dxa"/>
              <w:left w:w="115" w:type="dxa"/>
              <w:bottom w:w="58" w:type="dxa"/>
              <w:right w:w="115" w:type="dxa"/>
            </w:tcMar>
          </w:tcPr>
          <w:p w14:paraId="591DB8A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3.6.2.</w:t>
            </w:r>
          </w:p>
        </w:tc>
        <w:tc>
          <w:tcPr>
            <w:tcW w:w="7555" w:type="dxa"/>
            <w:shd w:val="clear" w:color="auto" w:fill="D9D9D9" w:themeFill="background1" w:themeFillShade="D9"/>
            <w:tcMar>
              <w:top w:w="58" w:type="dxa"/>
              <w:left w:w="115" w:type="dxa"/>
              <w:bottom w:w="58" w:type="dxa"/>
              <w:right w:w="115" w:type="dxa"/>
            </w:tcMar>
          </w:tcPr>
          <w:p w14:paraId="6440F7CA"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Enforcement</w:t>
            </w:r>
            <w:r w:rsidRPr="003A5EE6">
              <w:rPr>
                <w:rFonts w:ascii="Times New Roman" w:hAnsi="Times New Roman"/>
                <w:sz w:val="20"/>
                <w:szCs w:val="20"/>
              </w:rPr>
              <w:t>: The central bank discloses enforcement mechanisms and responsibilities for all entities and financial instruments subject to macroprudential constraints.</w:t>
            </w:r>
          </w:p>
        </w:tc>
      </w:tr>
      <w:tr w:rsidR="00496E15" w:rsidRPr="003A5EE6" w14:paraId="548475C6" w14:textId="77777777" w:rsidTr="004419EF">
        <w:tc>
          <w:tcPr>
            <w:tcW w:w="1795" w:type="dxa"/>
            <w:tcMar>
              <w:top w:w="58" w:type="dxa"/>
              <w:left w:w="115" w:type="dxa"/>
              <w:bottom w:w="58" w:type="dxa"/>
              <w:right w:w="115" w:type="dxa"/>
            </w:tcMar>
          </w:tcPr>
          <w:p w14:paraId="5A34862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C0B9CA0" w14:textId="77777777" w:rsidR="00496E15" w:rsidRPr="003A5EE6" w:rsidRDefault="00496E15" w:rsidP="004419EF">
            <w:pPr>
              <w:rPr>
                <w:rFonts w:ascii="Times New Roman" w:hAnsi="Times New Roman"/>
                <w:sz w:val="20"/>
                <w:szCs w:val="20"/>
              </w:rPr>
            </w:pPr>
          </w:p>
        </w:tc>
      </w:tr>
      <w:tr w:rsidR="00496E15" w:rsidRPr="003A5EE6" w14:paraId="4CC717EC" w14:textId="77777777" w:rsidTr="004419EF">
        <w:tc>
          <w:tcPr>
            <w:tcW w:w="1795" w:type="dxa"/>
            <w:tcMar>
              <w:top w:w="58" w:type="dxa"/>
              <w:left w:w="115" w:type="dxa"/>
              <w:bottom w:w="58" w:type="dxa"/>
              <w:right w:w="115" w:type="dxa"/>
            </w:tcMar>
          </w:tcPr>
          <w:p w14:paraId="78A709F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B371FAE" w14:textId="77777777" w:rsidR="00496E15" w:rsidRPr="003A5EE6" w:rsidRDefault="00496E15" w:rsidP="004419EF">
            <w:pPr>
              <w:rPr>
                <w:rFonts w:ascii="Times New Roman" w:hAnsi="Times New Roman"/>
                <w:sz w:val="20"/>
                <w:szCs w:val="20"/>
              </w:rPr>
            </w:pPr>
          </w:p>
        </w:tc>
      </w:tr>
      <w:tr w:rsidR="00496E15" w:rsidRPr="003A5EE6" w14:paraId="04557291" w14:textId="77777777" w:rsidTr="004419EF">
        <w:tc>
          <w:tcPr>
            <w:tcW w:w="1795" w:type="dxa"/>
            <w:tcBorders>
              <w:bottom w:val="single" w:sz="4" w:space="0" w:color="auto"/>
            </w:tcBorders>
            <w:tcMar>
              <w:top w:w="58" w:type="dxa"/>
              <w:left w:w="115" w:type="dxa"/>
              <w:bottom w:w="58" w:type="dxa"/>
              <w:right w:w="115" w:type="dxa"/>
            </w:tcMar>
          </w:tcPr>
          <w:p w14:paraId="0CED9E0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2D4AF4A" w14:textId="77777777" w:rsidR="00496E15" w:rsidRPr="003A5EE6" w:rsidRDefault="00496E15" w:rsidP="004419EF">
            <w:pPr>
              <w:rPr>
                <w:rFonts w:ascii="Times New Roman" w:hAnsi="Times New Roman"/>
                <w:sz w:val="20"/>
                <w:szCs w:val="20"/>
              </w:rPr>
            </w:pPr>
          </w:p>
        </w:tc>
      </w:tr>
      <w:tr w:rsidR="00496E15" w:rsidRPr="003A5EE6" w14:paraId="04F897C9" w14:textId="77777777" w:rsidTr="004419EF">
        <w:tc>
          <w:tcPr>
            <w:tcW w:w="1795" w:type="dxa"/>
            <w:shd w:val="clear" w:color="auto" w:fill="D9D9D9" w:themeFill="background1" w:themeFillShade="D9"/>
            <w:tcMar>
              <w:top w:w="58" w:type="dxa"/>
              <w:left w:w="115" w:type="dxa"/>
              <w:bottom w:w="58" w:type="dxa"/>
              <w:right w:w="115" w:type="dxa"/>
            </w:tcMar>
          </w:tcPr>
          <w:p w14:paraId="5D18DF7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3.7.</w:t>
            </w:r>
          </w:p>
        </w:tc>
        <w:tc>
          <w:tcPr>
            <w:tcW w:w="7555" w:type="dxa"/>
            <w:shd w:val="clear" w:color="auto" w:fill="D9D9D9" w:themeFill="background1" w:themeFillShade="D9"/>
            <w:tcMar>
              <w:top w:w="58" w:type="dxa"/>
              <w:left w:w="115" w:type="dxa"/>
              <w:bottom w:w="58" w:type="dxa"/>
              <w:right w:w="115" w:type="dxa"/>
            </w:tcMar>
          </w:tcPr>
          <w:p w14:paraId="1E42D52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Microprudential Supervision</w:t>
            </w:r>
            <w:r w:rsidRPr="003A5EE6">
              <w:rPr>
                <w:rFonts w:ascii="Times New Roman" w:hAnsi="Times New Roman"/>
                <w:sz w:val="20"/>
                <w:szCs w:val="20"/>
              </w:rPr>
              <w:t>: Selected principles from BCP, ICP, and IOSCO.</w:t>
            </w:r>
          </w:p>
        </w:tc>
      </w:tr>
      <w:tr w:rsidR="00496E15" w:rsidRPr="003A5EE6" w14:paraId="54C051F1" w14:textId="77777777" w:rsidTr="004419EF">
        <w:tc>
          <w:tcPr>
            <w:tcW w:w="1795" w:type="dxa"/>
            <w:tcMar>
              <w:top w:w="58" w:type="dxa"/>
              <w:left w:w="115" w:type="dxa"/>
              <w:bottom w:w="58" w:type="dxa"/>
              <w:right w:w="115" w:type="dxa"/>
            </w:tcMar>
          </w:tcPr>
          <w:p w14:paraId="4FE3A03B" w14:textId="77777777" w:rsidR="00496E15" w:rsidRPr="003A5EE6"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6A86E9B2" w14:textId="3C57FFF6" w:rsidR="00496E15" w:rsidRPr="003A5EE6" w:rsidRDefault="00496E15" w:rsidP="004419EF">
            <w:pPr>
              <w:rPr>
                <w:rFonts w:ascii="Times New Roman" w:hAnsi="Times New Roman"/>
                <w:sz w:val="20"/>
                <w:szCs w:val="20"/>
              </w:rPr>
            </w:pPr>
            <w:r w:rsidRPr="0039653C">
              <w:rPr>
                <w:rFonts w:ascii="Times New Roman" w:hAnsi="Times New Roman"/>
                <w:sz w:val="20"/>
                <w:szCs w:val="20"/>
              </w:rPr>
              <w:t>Reference as per Section II.</w:t>
            </w:r>
            <w:r>
              <w:rPr>
                <w:rFonts w:ascii="Times New Roman" w:hAnsi="Times New Roman"/>
                <w:sz w:val="20"/>
                <w:szCs w:val="20"/>
              </w:rPr>
              <w:t>A</w:t>
            </w:r>
            <w:r w:rsidRPr="0039653C">
              <w:rPr>
                <w:rFonts w:ascii="Times New Roman" w:hAnsi="Times New Roman"/>
                <w:sz w:val="20"/>
                <w:szCs w:val="20"/>
              </w:rPr>
              <w:t xml:space="preserve">. of the </w:t>
            </w:r>
            <w:hyperlink r:id="rId10" w:history="1">
              <w:r w:rsidRPr="00045814">
                <w:rPr>
                  <w:rStyle w:val="Hyperlink"/>
                  <w:rFonts w:ascii="Times New Roman" w:hAnsi="Times New Roman"/>
                  <w:sz w:val="20"/>
                  <w:szCs w:val="20"/>
                </w:rPr>
                <w:t>Guidance Note</w:t>
              </w:r>
            </w:hyperlink>
          </w:p>
        </w:tc>
      </w:tr>
      <w:tr w:rsidR="00496E15" w:rsidRPr="003A5EE6" w14:paraId="232A954A" w14:textId="77777777" w:rsidTr="004419EF">
        <w:tc>
          <w:tcPr>
            <w:tcW w:w="1795" w:type="dxa"/>
            <w:shd w:val="clear" w:color="auto" w:fill="D9D9D9" w:themeFill="background1" w:themeFillShade="D9"/>
            <w:tcMar>
              <w:top w:w="58" w:type="dxa"/>
              <w:left w:w="115" w:type="dxa"/>
              <w:bottom w:w="58" w:type="dxa"/>
              <w:right w:w="115" w:type="dxa"/>
            </w:tcMar>
          </w:tcPr>
          <w:p w14:paraId="71146330" w14:textId="77777777" w:rsidR="00496E15" w:rsidRPr="00646A0A" w:rsidRDefault="00496E15" w:rsidP="004419EF">
            <w:pPr>
              <w:rPr>
                <w:rFonts w:ascii="Times New Roman" w:hAnsi="Times New Roman"/>
                <w:sz w:val="20"/>
                <w:szCs w:val="20"/>
              </w:rPr>
            </w:pPr>
            <w:r w:rsidRPr="00646A0A">
              <w:rPr>
                <w:rFonts w:ascii="Times New Roman" w:hAnsi="Times New Roman"/>
                <w:b/>
                <w:bCs/>
                <w:sz w:val="20"/>
                <w:szCs w:val="20"/>
              </w:rPr>
              <w:t>Principle 3.8.</w:t>
            </w:r>
          </w:p>
        </w:tc>
        <w:tc>
          <w:tcPr>
            <w:tcW w:w="7555" w:type="dxa"/>
            <w:shd w:val="clear" w:color="auto" w:fill="D9D9D9" w:themeFill="background1" w:themeFillShade="D9"/>
            <w:tcMar>
              <w:top w:w="58" w:type="dxa"/>
              <w:left w:w="115" w:type="dxa"/>
              <w:bottom w:w="58" w:type="dxa"/>
              <w:right w:w="115" w:type="dxa"/>
            </w:tcMar>
          </w:tcPr>
          <w:p w14:paraId="362E2412" w14:textId="77777777" w:rsidR="00496E15" w:rsidRPr="00646A0A" w:rsidRDefault="00496E15" w:rsidP="004419EF">
            <w:pPr>
              <w:rPr>
                <w:rFonts w:ascii="Times New Roman" w:hAnsi="Times New Roman"/>
                <w:sz w:val="20"/>
                <w:szCs w:val="20"/>
              </w:rPr>
            </w:pPr>
            <w:r w:rsidRPr="00646A0A">
              <w:rPr>
                <w:rFonts w:ascii="Times New Roman" w:hAnsi="Times New Roman"/>
                <w:b/>
                <w:sz w:val="20"/>
                <w:szCs w:val="20"/>
              </w:rPr>
              <w:t>Emergency Liquidity Assistance</w:t>
            </w:r>
            <w:r w:rsidRPr="00646A0A">
              <w:rPr>
                <w:rFonts w:ascii="Times New Roman" w:hAnsi="Times New Roman"/>
                <w:sz w:val="20"/>
                <w:szCs w:val="20"/>
              </w:rPr>
              <w:t>: The central bank may disclose any ongoing provision of emergency liquidity assistance (including bilateral and market-wide support) and its conditions and parameters once the need for confidentiality has ceased.</w:t>
            </w:r>
          </w:p>
        </w:tc>
      </w:tr>
      <w:tr w:rsidR="00496E15" w:rsidRPr="003A5EE6" w14:paraId="2722C77D" w14:textId="77777777" w:rsidTr="004419EF">
        <w:tc>
          <w:tcPr>
            <w:tcW w:w="1795" w:type="dxa"/>
            <w:shd w:val="clear" w:color="auto" w:fill="D9D9D9" w:themeFill="background1" w:themeFillShade="D9"/>
            <w:tcMar>
              <w:top w:w="58" w:type="dxa"/>
              <w:left w:w="115" w:type="dxa"/>
              <w:bottom w:w="58" w:type="dxa"/>
              <w:right w:w="115" w:type="dxa"/>
            </w:tcMar>
          </w:tcPr>
          <w:p w14:paraId="33AE0E0D" w14:textId="77777777" w:rsidR="00496E15" w:rsidRPr="00646A0A" w:rsidRDefault="00496E15" w:rsidP="004419EF">
            <w:pPr>
              <w:rPr>
                <w:b/>
                <w:bCs/>
                <w:sz w:val="20"/>
              </w:rPr>
            </w:pPr>
            <w:r w:rsidRPr="00646A0A">
              <w:rPr>
                <w:rFonts w:ascii="Times New Roman" w:hAnsi="Times New Roman"/>
                <w:b/>
                <w:bCs/>
                <w:sz w:val="20"/>
                <w:szCs w:val="20"/>
              </w:rPr>
              <w:t>Principle 3.8.</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375DDE37" w14:textId="77777777" w:rsidR="00496E15" w:rsidRPr="00646A0A" w:rsidRDefault="00496E15" w:rsidP="004419EF">
            <w:pPr>
              <w:rPr>
                <w:b/>
                <w:sz w:val="20"/>
              </w:rPr>
            </w:pPr>
            <w:r>
              <w:rPr>
                <w:rFonts w:ascii="Times New Roman" w:hAnsi="Times New Roman"/>
                <w:b/>
                <w:sz w:val="20"/>
                <w:szCs w:val="20"/>
              </w:rPr>
              <w:t>Market-wide Liquidity Support</w:t>
            </w:r>
            <w:r w:rsidRPr="00646A0A">
              <w:rPr>
                <w:rFonts w:ascii="Times New Roman" w:hAnsi="Times New Roman"/>
                <w:sz w:val="20"/>
                <w:szCs w:val="20"/>
              </w:rPr>
              <w:t xml:space="preserve">: The central bank may disclose any ongoing provision of market-wide </w:t>
            </w:r>
            <w:r>
              <w:rPr>
                <w:rFonts w:ascii="Times New Roman" w:hAnsi="Times New Roman"/>
                <w:sz w:val="20"/>
                <w:szCs w:val="20"/>
              </w:rPr>
              <w:t>liquidity support</w:t>
            </w:r>
            <w:r w:rsidRPr="00646A0A">
              <w:rPr>
                <w:rFonts w:ascii="Times New Roman" w:hAnsi="Times New Roman"/>
                <w:sz w:val="20"/>
                <w:szCs w:val="20"/>
              </w:rPr>
              <w:t xml:space="preserve"> and its conditions and parameters once the need for confidentiality has ceased.</w:t>
            </w:r>
          </w:p>
        </w:tc>
      </w:tr>
      <w:tr w:rsidR="00496E15" w:rsidRPr="003A5EE6" w14:paraId="33B16B02" w14:textId="77777777" w:rsidTr="004419EF">
        <w:tc>
          <w:tcPr>
            <w:tcW w:w="1795" w:type="dxa"/>
            <w:tcMar>
              <w:top w:w="58" w:type="dxa"/>
              <w:left w:w="115" w:type="dxa"/>
              <w:bottom w:w="58" w:type="dxa"/>
              <w:right w:w="115" w:type="dxa"/>
            </w:tcMar>
          </w:tcPr>
          <w:p w14:paraId="7C4BC246"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Description</w:t>
            </w:r>
          </w:p>
        </w:tc>
        <w:tc>
          <w:tcPr>
            <w:tcW w:w="7555" w:type="dxa"/>
            <w:tcMar>
              <w:top w:w="58" w:type="dxa"/>
              <w:left w:w="115" w:type="dxa"/>
              <w:bottom w:w="58" w:type="dxa"/>
              <w:right w:w="115" w:type="dxa"/>
            </w:tcMar>
          </w:tcPr>
          <w:p w14:paraId="0168FCA8" w14:textId="77777777" w:rsidR="00496E15" w:rsidRPr="00646A0A" w:rsidRDefault="00496E15" w:rsidP="004419EF">
            <w:pPr>
              <w:rPr>
                <w:rFonts w:ascii="Times New Roman" w:hAnsi="Times New Roman"/>
                <w:sz w:val="20"/>
                <w:szCs w:val="20"/>
              </w:rPr>
            </w:pPr>
          </w:p>
        </w:tc>
      </w:tr>
      <w:tr w:rsidR="00496E15" w:rsidRPr="003A5EE6" w14:paraId="3C52E245" w14:textId="77777777" w:rsidTr="004419EF">
        <w:tc>
          <w:tcPr>
            <w:tcW w:w="1795" w:type="dxa"/>
            <w:tcMar>
              <w:top w:w="58" w:type="dxa"/>
              <w:left w:w="115" w:type="dxa"/>
              <w:bottom w:w="58" w:type="dxa"/>
              <w:right w:w="115" w:type="dxa"/>
            </w:tcMar>
          </w:tcPr>
          <w:p w14:paraId="38630B7D"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Review</w:t>
            </w:r>
          </w:p>
        </w:tc>
        <w:tc>
          <w:tcPr>
            <w:tcW w:w="7555" w:type="dxa"/>
            <w:tcMar>
              <w:top w:w="58" w:type="dxa"/>
              <w:left w:w="115" w:type="dxa"/>
              <w:bottom w:w="58" w:type="dxa"/>
              <w:right w:w="115" w:type="dxa"/>
            </w:tcMar>
          </w:tcPr>
          <w:p w14:paraId="4ABC7EA2" w14:textId="77777777" w:rsidR="00496E15" w:rsidRPr="00646A0A" w:rsidRDefault="00496E15" w:rsidP="004419EF">
            <w:pPr>
              <w:rPr>
                <w:rFonts w:ascii="Times New Roman" w:hAnsi="Times New Roman"/>
                <w:sz w:val="20"/>
                <w:szCs w:val="20"/>
              </w:rPr>
            </w:pPr>
          </w:p>
        </w:tc>
      </w:tr>
      <w:tr w:rsidR="00496E15" w:rsidRPr="003A5EE6" w14:paraId="75528917" w14:textId="77777777" w:rsidTr="004419EF">
        <w:tc>
          <w:tcPr>
            <w:tcW w:w="1795" w:type="dxa"/>
            <w:tcBorders>
              <w:bottom w:val="single" w:sz="4" w:space="0" w:color="auto"/>
            </w:tcBorders>
            <w:tcMar>
              <w:top w:w="58" w:type="dxa"/>
              <w:left w:w="115" w:type="dxa"/>
              <w:bottom w:w="58" w:type="dxa"/>
              <w:right w:w="115" w:type="dxa"/>
            </w:tcMar>
          </w:tcPr>
          <w:p w14:paraId="52BF4D9A"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010F34D" w14:textId="77777777" w:rsidR="00496E15" w:rsidRPr="00646A0A" w:rsidRDefault="00496E15" w:rsidP="004419EF">
            <w:pPr>
              <w:rPr>
                <w:rFonts w:ascii="Times New Roman" w:hAnsi="Times New Roman"/>
                <w:sz w:val="20"/>
                <w:szCs w:val="20"/>
              </w:rPr>
            </w:pPr>
          </w:p>
        </w:tc>
      </w:tr>
      <w:tr w:rsidR="00496E15" w:rsidRPr="003A5EE6" w14:paraId="7388167D" w14:textId="77777777" w:rsidTr="004419EF">
        <w:tc>
          <w:tcPr>
            <w:tcW w:w="1795" w:type="dxa"/>
            <w:tcBorders>
              <w:bottom w:val="single" w:sz="4" w:space="0" w:color="auto"/>
            </w:tcBorders>
            <w:shd w:val="clear" w:color="auto" w:fill="D9D9D9" w:themeFill="background1" w:themeFillShade="D9"/>
            <w:tcMar>
              <w:top w:w="58" w:type="dxa"/>
              <w:left w:w="115" w:type="dxa"/>
              <w:bottom w:w="58" w:type="dxa"/>
              <w:right w:w="115" w:type="dxa"/>
            </w:tcMar>
          </w:tcPr>
          <w:p w14:paraId="7A62396E" w14:textId="77777777" w:rsidR="00496E15" w:rsidRPr="00646A0A" w:rsidRDefault="00496E15" w:rsidP="004419EF">
            <w:pPr>
              <w:rPr>
                <w:sz w:val="20"/>
              </w:rPr>
            </w:pPr>
            <w:r w:rsidRPr="00646A0A">
              <w:rPr>
                <w:rFonts w:ascii="Times New Roman" w:hAnsi="Times New Roman"/>
                <w:b/>
                <w:bCs/>
                <w:sz w:val="20"/>
                <w:szCs w:val="20"/>
              </w:rPr>
              <w:t>Principle 3.8.</w:t>
            </w:r>
            <w:r>
              <w:rPr>
                <w:rFonts w:ascii="Times New Roman" w:hAnsi="Times New Roman"/>
                <w:b/>
                <w:bCs/>
                <w:sz w:val="20"/>
                <w:szCs w:val="20"/>
              </w:rPr>
              <w:t>2</w:t>
            </w:r>
          </w:p>
        </w:tc>
        <w:tc>
          <w:tcPr>
            <w:tcW w:w="7555" w:type="dxa"/>
            <w:tcBorders>
              <w:bottom w:val="single" w:sz="4" w:space="0" w:color="auto"/>
            </w:tcBorders>
            <w:shd w:val="clear" w:color="auto" w:fill="D9D9D9" w:themeFill="background1" w:themeFillShade="D9"/>
            <w:tcMar>
              <w:top w:w="58" w:type="dxa"/>
              <w:left w:w="115" w:type="dxa"/>
              <w:bottom w:w="58" w:type="dxa"/>
              <w:right w:w="115" w:type="dxa"/>
            </w:tcMar>
          </w:tcPr>
          <w:p w14:paraId="25421764" w14:textId="77777777" w:rsidR="00496E15" w:rsidRPr="00646A0A" w:rsidRDefault="00496E15" w:rsidP="004419EF">
            <w:pPr>
              <w:rPr>
                <w:sz w:val="20"/>
              </w:rPr>
            </w:pPr>
            <w:r>
              <w:rPr>
                <w:rFonts w:ascii="Times New Roman" w:hAnsi="Times New Roman"/>
                <w:b/>
                <w:sz w:val="20"/>
                <w:szCs w:val="20"/>
              </w:rPr>
              <w:t>Bilateral Liquidity Support</w:t>
            </w:r>
            <w:r w:rsidRPr="00646A0A">
              <w:rPr>
                <w:rFonts w:ascii="Times New Roman" w:hAnsi="Times New Roman"/>
                <w:sz w:val="20"/>
                <w:szCs w:val="20"/>
              </w:rPr>
              <w:t xml:space="preserve">: The central bank may disclose any ongoing provision of bilateral </w:t>
            </w:r>
            <w:r>
              <w:rPr>
                <w:rFonts w:ascii="Times New Roman" w:hAnsi="Times New Roman"/>
                <w:sz w:val="20"/>
                <w:szCs w:val="20"/>
              </w:rPr>
              <w:t xml:space="preserve"> liquidity support </w:t>
            </w:r>
            <w:r w:rsidRPr="00646A0A">
              <w:rPr>
                <w:rFonts w:ascii="Times New Roman" w:hAnsi="Times New Roman"/>
                <w:sz w:val="20"/>
                <w:szCs w:val="20"/>
              </w:rPr>
              <w:t>and its conditions and parameters once the need for confidentiality has ceased.</w:t>
            </w:r>
          </w:p>
        </w:tc>
      </w:tr>
      <w:tr w:rsidR="00496E15" w:rsidRPr="003A5EE6" w14:paraId="729700FE" w14:textId="77777777" w:rsidTr="004419EF">
        <w:tc>
          <w:tcPr>
            <w:tcW w:w="1795" w:type="dxa"/>
            <w:tcBorders>
              <w:bottom w:val="single" w:sz="4" w:space="0" w:color="auto"/>
            </w:tcBorders>
            <w:tcMar>
              <w:top w:w="58" w:type="dxa"/>
              <w:left w:w="115" w:type="dxa"/>
              <w:bottom w:w="58" w:type="dxa"/>
              <w:right w:w="115" w:type="dxa"/>
            </w:tcMar>
          </w:tcPr>
          <w:p w14:paraId="46D3BE55" w14:textId="77777777" w:rsidR="00496E15" w:rsidRPr="00646A0A" w:rsidRDefault="00496E15" w:rsidP="004419EF">
            <w:pPr>
              <w:rPr>
                <w:sz w:val="20"/>
              </w:rPr>
            </w:pPr>
            <w:r w:rsidRPr="00646A0A">
              <w:rPr>
                <w:rFonts w:ascii="Times New Roman" w:hAnsi="Times New Roman"/>
                <w:sz w:val="20"/>
                <w:szCs w:val="20"/>
              </w:rPr>
              <w:t>Description</w:t>
            </w:r>
          </w:p>
        </w:tc>
        <w:tc>
          <w:tcPr>
            <w:tcW w:w="7555" w:type="dxa"/>
            <w:tcBorders>
              <w:bottom w:val="single" w:sz="4" w:space="0" w:color="auto"/>
            </w:tcBorders>
            <w:tcMar>
              <w:top w:w="58" w:type="dxa"/>
              <w:left w:w="115" w:type="dxa"/>
              <w:bottom w:w="58" w:type="dxa"/>
              <w:right w:w="115" w:type="dxa"/>
            </w:tcMar>
          </w:tcPr>
          <w:p w14:paraId="4439A5B6" w14:textId="77777777" w:rsidR="00496E15" w:rsidRPr="00646A0A" w:rsidRDefault="00496E15" w:rsidP="004419EF">
            <w:pPr>
              <w:rPr>
                <w:sz w:val="20"/>
              </w:rPr>
            </w:pPr>
          </w:p>
        </w:tc>
      </w:tr>
      <w:tr w:rsidR="00496E15" w:rsidRPr="003A5EE6" w14:paraId="4FD31D11" w14:textId="77777777" w:rsidTr="004419EF">
        <w:tc>
          <w:tcPr>
            <w:tcW w:w="1795" w:type="dxa"/>
            <w:tcBorders>
              <w:bottom w:val="single" w:sz="4" w:space="0" w:color="auto"/>
            </w:tcBorders>
            <w:tcMar>
              <w:top w:w="58" w:type="dxa"/>
              <w:left w:w="115" w:type="dxa"/>
              <w:bottom w:w="58" w:type="dxa"/>
              <w:right w:w="115" w:type="dxa"/>
            </w:tcMar>
          </w:tcPr>
          <w:p w14:paraId="260E1439" w14:textId="77777777" w:rsidR="00496E15" w:rsidRPr="00646A0A" w:rsidRDefault="00496E15" w:rsidP="004419EF">
            <w:pPr>
              <w:rPr>
                <w:sz w:val="20"/>
              </w:rPr>
            </w:pPr>
            <w:r w:rsidRPr="00646A0A">
              <w:rPr>
                <w:rFonts w:ascii="Times New Roman" w:hAnsi="Times New Roman"/>
                <w:sz w:val="20"/>
                <w:szCs w:val="20"/>
              </w:rPr>
              <w:t>Review</w:t>
            </w:r>
          </w:p>
        </w:tc>
        <w:tc>
          <w:tcPr>
            <w:tcW w:w="7555" w:type="dxa"/>
            <w:tcBorders>
              <w:bottom w:val="single" w:sz="4" w:space="0" w:color="auto"/>
            </w:tcBorders>
            <w:tcMar>
              <w:top w:w="58" w:type="dxa"/>
              <w:left w:w="115" w:type="dxa"/>
              <w:bottom w:w="58" w:type="dxa"/>
              <w:right w:w="115" w:type="dxa"/>
            </w:tcMar>
          </w:tcPr>
          <w:p w14:paraId="052AA39B" w14:textId="77777777" w:rsidR="00496E15" w:rsidRPr="00646A0A" w:rsidRDefault="00496E15" w:rsidP="004419EF">
            <w:pPr>
              <w:rPr>
                <w:sz w:val="20"/>
              </w:rPr>
            </w:pPr>
          </w:p>
        </w:tc>
      </w:tr>
      <w:tr w:rsidR="00496E15" w:rsidRPr="003A5EE6" w14:paraId="4400B6CA" w14:textId="77777777" w:rsidTr="004419EF">
        <w:tc>
          <w:tcPr>
            <w:tcW w:w="1795" w:type="dxa"/>
            <w:tcBorders>
              <w:bottom w:val="single" w:sz="4" w:space="0" w:color="auto"/>
            </w:tcBorders>
            <w:tcMar>
              <w:top w:w="58" w:type="dxa"/>
              <w:left w:w="115" w:type="dxa"/>
              <w:bottom w:w="58" w:type="dxa"/>
              <w:right w:w="115" w:type="dxa"/>
            </w:tcMar>
          </w:tcPr>
          <w:p w14:paraId="710EF202" w14:textId="77777777" w:rsidR="00496E15" w:rsidRPr="00646A0A" w:rsidRDefault="00496E15" w:rsidP="004419EF">
            <w:pPr>
              <w:rPr>
                <w:sz w:val="20"/>
              </w:rPr>
            </w:pPr>
            <w:r w:rsidRPr="00646A0A">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656738F3" w14:textId="77777777" w:rsidR="00496E15" w:rsidRPr="00646A0A" w:rsidRDefault="00496E15" w:rsidP="004419EF">
            <w:pPr>
              <w:rPr>
                <w:sz w:val="20"/>
              </w:rPr>
            </w:pPr>
          </w:p>
        </w:tc>
      </w:tr>
      <w:tr w:rsidR="00496E15" w:rsidRPr="003A5EE6" w14:paraId="4F01405F" w14:textId="77777777" w:rsidTr="004419EF">
        <w:tc>
          <w:tcPr>
            <w:tcW w:w="1795" w:type="dxa"/>
            <w:shd w:val="clear" w:color="auto" w:fill="D9D9D9" w:themeFill="background1" w:themeFillShade="D9"/>
            <w:tcMar>
              <w:top w:w="58" w:type="dxa"/>
              <w:left w:w="115" w:type="dxa"/>
              <w:bottom w:w="58" w:type="dxa"/>
              <w:right w:w="115" w:type="dxa"/>
            </w:tcMar>
          </w:tcPr>
          <w:p w14:paraId="6A714E87" w14:textId="77777777" w:rsidR="00496E15" w:rsidRPr="00646A0A" w:rsidRDefault="00496E15" w:rsidP="004419EF">
            <w:pPr>
              <w:rPr>
                <w:rFonts w:ascii="Times New Roman" w:hAnsi="Times New Roman"/>
                <w:sz w:val="20"/>
                <w:szCs w:val="20"/>
              </w:rPr>
            </w:pPr>
            <w:r w:rsidRPr="00646A0A">
              <w:rPr>
                <w:rFonts w:ascii="Times New Roman" w:hAnsi="Times New Roman"/>
                <w:b/>
                <w:bCs/>
                <w:sz w:val="20"/>
                <w:szCs w:val="20"/>
              </w:rPr>
              <w:t>Principle 3.9.</w:t>
            </w:r>
          </w:p>
        </w:tc>
        <w:tc>
          <w:tcPr>
            <w:tcW w:w="7555" w:type="dxa"/>
            <w:shd w:val="clear" w:color="auto" w:fill="D9D9D9" w:themeFill="background1" w:themeFillShade="D9"/>
            <w:tcMar>
              <w:top w:w="58" w:type="dxa"/>
              <w:left w:w="115" w:type="dxa"/>
              <w:bottom w:w="58" w:type="dxa"/>
              <w:right w:w="115" w:type="dxa"/>
            </w:tcMar>
          </w:tcPr>
          <w:p w14:paraId="17DE8782" w14:textId="77777777" w:rsidR="00496E15" w:rsidRPr="00646A0A" w:rsidRDefault="00496E15" w:rsidP="004419EF">
            <w:pPr>
              <w:rPr>
                <w:rFonts w:ascii="Times New Roman" w:hAnsi="Times New Roman"/>
                <w:sz w:val="20"/>
                <w:szCs w:val="20"/>
              </w:rPr>
            </w:pPr>
            <w:r w:rsidRPr="00646A0A">
              <w:rPr>
                <w:rFonts w:ascii="Times New Roman" w:hAnsi="Times New Roman"/>
                <w:b/>
                <w:sz w:val="20"/>
                <w:szCs w:val="20"/>
              </w:rPr>
              <w:t>Resolution</w:t>
            </w:r>
            <w:r w:rsidRPr="00646A0A">
              <w:rPr>
                <w:rFonts w:ascii="Times New Roman" w:hAnsi="Times New Roman"/>
                <w:sz w:val="20"/>
                <w:szCs w:val="20"/>
              </w:rPr>
              <w:t>: Selected principles from KA</w:t>
            </w:r>
          </w:p>
        </w:tc>
      </w:tr>
      <w:tr w:rsidR="00496E15" w:rsidRPr="003A5EE6" w14:paraId="7B2BDE4F" w14:textId="77777777" w:rsidTr="004419EF">
        <w:tc>
          <w:tcPr>
            <w:tcW w:w="1795" w:type="dxa"/>
            <w:tcMar>
              <w:top w:w="58" w:type="dxa"/>
              <w:left w:w="115" w:type="dxa"/>
              <w:bottom w:w="58" w:type="dxa"/>
              <w:right w:w="115" w:type="dxa"/>
            </w:tcMar>
          </w:tcPr>
          <w:p w14:paraId="7E0F548D" w14:textId="77777777" w:rsidR="00496E15" w:rsidRPr="00646A0A"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2D2B8F79" w14:textId="25E482BF" w:rsidR="00496E15" w:rsidRPr="00646A0A" w:rsidRDefault="00496E15" w:rsidP="004419EF">
            <w:pPr>
              <w:rPr>
                <w:rFonts w:ascii="Times New Roman" w:hAnsi="Times New Roman"/>
                <w:sz w:val="20"/>
                <w:szCs w:val="20"/>
              </w:rPr>
            </w:pPr>
            <w:r w:rsidRPr="00646A0A">
              <w:rPr>
                <w:rFonts w:ascii="Times New Roman" w:hAnsi="Times New Roman"/>
                <w:sz w:val="20"/>
                <w:szCs w:val="20"/>
              </w:rPr>
              <w:t>Reference as per Section II.</w:t>
            </w:r>
            <w:r>
              <w:rPr>
                <w:rFonts w:ascii="Times New Roman" w:hAnsi="Times New Roman"/>
                <w:sz w:val="20"/>
                <w:szCs w:val="20"/>
              </w:rPr>
              <w:t>A</w:t>
            </w:r>
            <w:r w:rsidRPr="00646A0A">
              <w:rPr>
                <w:rFonts w:ascii="Times New Roman" w:hAnsi="Times New Roman"/>
                <w:sz w:val="20"/>
                <w:szCs w:val="20"/>
              </w:rPr>
              <w:t xml:space="preserve">. of the </w:t>
            </w:r>
            <w:hyperlink r:id="rId11" w:history="1">
              <w:r w:rsidRPr="00045814">
                <w:rPr>
                  <w:rStyle w:val="Hyperlink"/>
                  <w:rFonts w:ascii="Times New Roman" w:hAnsi="Times New Roman"/>
                  <w:sz w:val="20"/>
                  <w:szCs w:val="20"/>
                </w:rPr>
                <w:t>Guidance Note</w:t>
              </w:r>
            </w:hyperlink>
          </w:p>
        </w:tc>
      </w:tr>
      <w:tr w:rsidR="00496E15" w:rsidRPr="003A5EE6" w14:paraId="1D2D18B8" w14:textId="77777777" w:rsidTr="004419EF">
        <w:tc>
          <w:tcPr>
            <w:tcW w:w="1795" w:type="dxa"/>
            <w:shd w:val="clear" w:color="auto" w:fill="D9D9D9" w:themeFill="background1" w:themeFillShade="D9"/>
            <w:tcMar>
              <w:top w:w="58" w:type="dxa"/>
              <w:left w:w="115" w:type="dxa"/>
              <w:bottom w:w="58" w:type="dxa"/>
              <w:right w:w="115" w:type="dxa"/>
            </w:tcMar>
          </w:tcPr>
          <w:p w14:paraId="5CFC763B" w14:textId="77777777" w:rsidR="00496E15" w:rsidRPr="00646A0A" w:rsidRDefault="00496E15" w:rsidP="004419EF">
            <w:pPr>
              <w:rPr>
                <w:rFonts w:ascii="Times New Roman" w:hAnsi="Times New Roman"/>
                <w:sz w:val="20"/>
                <w:szCs w:val="20"/>
              </w:rPr>
            </w:pPr>
            <w:r w:rsidRPr="00646A0A">
              <w:rPr>
                <w:rFonts w:ascii="Times New Roman" w:hAnsi="Times New Roman"/>
                <w:b/>
                <w:bCs/>
                <w:sz w:val="20"/>
                <w:szCs w:val="20"/>
              </w:rPr>
              <w:t>Principle 3.10.</w:t>
            </w:r>
          </w:p>
        </w:tc>
        <w:tc>
          <w:tcPr>
            <w:tcW w:w="7555" w:type="dxa"/>
            <w:shd w:val="clear" w:color="auto" w:fill="D9D9D9" w:themeFill="background1" w:themeFillShade="D9"/>
            <w:tcMar>
              <w:top w:w="58" w:type="dxa"/>
              <w:left w:w="115" w:type="dxa"/>
              <w:bottom w:w="58" w:type="dxa"/>
              <w:right w:w="115" w:type="dxa"/>
            </w:tcMar>
          </w:tcPr>
          <w:p w14:paraId="5C50A740" w14:textId="77777777" w:rsidR="00496E15" w:rsidRPr="00646A0A" w:rsidRDefault="00496E15" w:rsidP="004419EF">
            <w:pPr>
              <w:rPr>
                <w:rFonts w:ascii="Times New Roman" w:hAnsi="Times New Roman"/>
                <w:sz w:val="20"/>
                <w:szCs w:val="20"/>
              </w:rPr>
            </w:pPr>
            <w:r w:rsidRPr="00646A0A">
              <w:rPr>
                <w:rFonts w:ascii="Times New Roman" w:hAnsi="Times New Roman"/>
                <w:b/>
                <w:sz w:val="20"/>
                <w:szCs w:val="20"/>
              </w:rPr>
              <w:t>Financial Market Infrastructures</w:t>
            </w:r>
            <w:r w:rsidRPr="00646A0A">
              <w:rPr>
                <w:rFonts w:ascii="Times New Roman" w:hAnsi="Times New Roman"/>
                <w:sz w:val="20"/>
                <w:szCs w:val="20"/>
              </w:rPr>
              <w:t>: Selected principles from PFMI</w:t>
            </w:r>
          </w:p>
        </w:tc>
      </w:tr>
      <w:tr w:rsidR="00496E15" w:rsidRPr="003A5EE6" w14:paraId="4C8BA6ED" w14:textId="77777777" w:rsidTr="004419EF">
        <w:tc>
          <w:tcPr>
            <w:tcW w:w="1795" w:type="dxa"/>
            <w:tcMar>
              <w:top w:w="58" w:type="dxa"/>
              <w:left w:w="115" w:type="dxa"/>
              <w:bottom w:w="58" w:type="dxa"/>
              <w:right w:w="115" w:type="dxa"/>
            </w:tcMar>
          </w:tcPr>
          <w:p w14:paraId="661A15D8" w14:textId="77777777" w:rsidR="00496E15" w:rsidRPr="00646A0A"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11C4F8DB" w14:textId="7B7CB1AD" w:rsidR="00496E15" w:rsidRPr="00646A0A" w:rsidRDefault="00496E15" w:rsidP="004419EF">
            <w:pPr>
              <w:rPr>
                <w:rFonts w:ascii="Times New Roman" w:hAnsi="Times New Roman"/>
                <w:sz w:val="20"/>
                <w:szCs w:val="20"/>
              </w:rPr>
            </w:pPr>
            <w:r w:rsidRPr="00646A0A">
              <w:rPr>
                <w:rFonts w:ascii="Times New Roman" w:hAnsi="Times New Roman"/>
                <w:sz w:val="20"/>
                <w:szCs w:val="20"/>
              </w:rPr>
              <w:t>Reference as per Section II</w:t>
            </w:r>
            <w:r>
              <w:rPr>
                <w:rFonts w:ascii="Times New Roman" w:hAnsi="Times New Roman"/>
                <w:sz w:val="20"/>
                <w:szCs w:val="20"/>
              </w:rPr>
              <w:t>A</w:t>
            </w:r>
            <w:r w:rsidRPr="00646A0A">
              <w:rPr>
                <w:rFonts w:ascii="Times New Roman" w:hAnsi="Times New Roman"/>
                <w:sz w:val="20"/>
                <w:szCs w:val="20"/>
              </w:rPr>
              <w:t xml:space="preserve">F. of the </w:t>
            </w:r>
            <w:hyperlink r:id="rId12" w:history="1">
              <w:r w:rsidRPr="00045814">
                <w:rPr>
                  <w:rStyle w:val="Hyperlink"/>
                  <w:rFonts w:ascii="Times New Roman" w:hAnsi="Times New Roman"/>
                  <w:sz w:val="20"/>
                  <w:szCs w:val="20"/>
                </w:rPr>
                <w:t>Guidance Note</w:t>
              </w:r>
            </w:hyperlink>
          </w:p>
        </w:tc>
      </w:tr>
      <w:tr w:rsidR="00496E15" w:rsidRPr="003A5EE6" w14:paraId="755AAF8A" w14:textId="77777777" w:rsidTr="004419EF">
        <w:tc>
          <w:tcPr>
            <w:tcW w:w="1795" w:type="dxa"/>
            <w:shd w:val="clear" w:color="auto" w:fill="D9D9D9" w:themeFill="background1" w:themeFillShade="D9"/>
            <w:tcMar>
              <w:top w:w="58" w:type="dxa"/>
              <w:left w:w="115" w:type="dxa"/>
              <w:bottom w:w="58" w:type="dxa"/>
              <w:right w:w="115" w:type="dxa"/>
            </w:tcMar>
          </w:tcPr>
          <w:p w14:paraId="248FA2DF" w14:textId="77777777" w:rsidR="00496E15" w:rsidRPr="00646A0A" w:rsidRDefault="00496E15" w:rsidP="004419EF">
            <w:pPr>
              <w:rPr>
                <w:rFonts w:ascii="Times New Roman" w:hAnsi="Times New Roman"/>
                <w:sz w:val="20"/>
                <w:szCs w:val="20"/>
              </w:rPr>
            </w:pPr>
            <w:r w:rsidRPr="00646A0A">
              <w:rPr>
                <w:rFonts w:ascii="Times New Roman" w:hAnsi="Times New Roman"/>
                <w:b/>
                <w:bCs/>
                <w:sz w:val="20"/>
                <w:szCs w:val="20"/>
              </w:rPr>
              <w:lastRenderedPageBreak/>
              <w:t>Principle 3.11.</w:t>
            </w:r>
          </w:p>
        </w:tc>
        <w:tc>
          <w:tcPr>
            <w:tcW w:w="7555" w:type="dxa"/>
            <w:shd w:val="clear" w:color="auto" w:fill="D9D9D9" w:themeFill="background1" w:themeFillShade="D9"/>
            <w:tcMar>
              <w:top w:w="58" w:type="dxa"/>
              <w:left w:w="115" w:type="dxa"/>
              <w:bottom w:w="58" w:type="dxa"/>
              <w:right w:w="115" w:type="dxa"/>
            </w:tcMar>
          </w:tcPr>
          <w:p w14:paraId="35681782" w14:textId="77777777" w:rsidR="00496E15" w:rsidRPr="00646A0A" w:rsidRDefault="00496E15" w:rsidP="004419EF">
            <w:pPr>
              <w:rPr>
                <w:rFonts w:ascii="Times New Roman" w:hAnsi="Times New Roman"/>
                <w:sz w:val="20"/>
                <w:szCs w:val="20"/>
              </w:rPr>
            </w:pPr>
            <w:r w:rsidRPr="00646A0A">
              <w:rPr>
                <w:rFonts w:ascii="Times New Roman" w:hAnsi="Times New Roman"/>
                <w:b/>
                <w:sz w:val="20"/>
                <w:szCs w:val="20"/>
              </w:rPr>
              <w:t>Financial Integrity</w:t>
            </w:r>
            <w:r w:rsidRPr="00646A0A">
              <w:rPr>
                <w:rFonts w:ascii="Times New Roman" w:hAnsi="Times New Roman"/>
                <w:sz w:val="20"/>
                <w:szCs w:val="20"/>
              </w:rPr>
              <w:t>: The central bank discloses its Anti-Money Laundering/Countering the Financing of Terrorism supervisory processes as well as details about resources allocated to its internal Anti-Money Laundering/Countering the Financing of Terrorism controls.</w:t>
            </w:r>
          </w:p>
        </w:tc>
      </w:tr>
      <w:tr w:rsidR="00496E15" w:rsidRPr="003A5EE6" w14:paraId="4D6FA262" w14:textId="77777777" w:rsidTr="004419EF">
        <w:tc>
          <w:tcPr>
            <w:tcW w:w="1795" w:type="dxa"/>
            <w:shd w:val="clear" w:color="auto" w:fill="D9D9D9" w:themeFill="background1" w:themeFillShade="D9"/>
            <w:tcMar>
              <w:top w:w="58" w:type="dxa"/>
              <w:left w:w="115" w:type="dxa"/>
              <w:bottom w:w="58" w:type="dxa"/>
              <w:right w:w="115" w:type="dxa"/>
            </w:tcMar>
          </w:tcPr>
          <w:p w14:paraId="330D2EC1" w14:textId="77777777" w:rsidR="00496E15" w:rsidRPr="00646A0A" w:rsidRDefault="00496E15" w:rsidP="004419EF">
            <w:pPr>
              <w:rPr>
                <w:b/>
                <w:bCs/>
                <w:sz w:val="20"/>
              </w:rPr>
            </w:pPr>
            <w:r w:rsidRPr="00646A0A">
              <w:rPr>
                <w:rFonts w:ascii="Times New Roman" w:hAnsi="Times New Roman"/>
                <w:b/>
                <w:bCs/>
                <w:sz w:val="20"/>
                <w:szCs w:val="20"/>
              </w:rPr>
              <w:t>Principle 3.11.</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1BC77210" w14:textId="77777777" w:rsidR="00496E15" w:rsidRPr="00646A0A" w:rsidRDefault="00496E15" w:rsidP="004419EF">
            <w:pPr>
              <w:rPr>
                <w:b/>
                <w:sz w:val="20"/>
              </w:rPr>
            </w:pPr>
            <w:r>
              <w:rPr>
                <w:rFonts w:ascii="Times New Roman" w:hAnsi="Times New Roman"/>
                <w:b/>
                <w:sz w:val="20"/>
                <w:szCs w:val="20"/>
              </w:rPr>
              <w:t>AML/CFT Supervision</w:t>
            </w:r>
            <w:r w:rsidRPr="00646A0A">
              <w:rPr>
                <w:rFonts w:ascii="Times New Roman" w:hAnsi="Times New Roman"/>
                <w:sz w:val="20"/>
                <w:szCs w:val="20"/>
              </w:rPr>
              <w:t xml:space="preserve">: </w:t>
            </w:r>
            <w:r w:rsidRPr="00EA0830">
              <w:rPr>
                <w:rFonts w:ascii="Times New Roman" w:hAnsi="Times New Roman"/>
                <w:sz w:val="20"/>
                <w:szCs w:val="20"/>
              </w:rPr>
              <w:t>The central bank discloses its AML/CFT supervisory processes</w:t>
            </w:r>
            <w:r w:rsidRPr="00646A0A">
              <w:rPr>
                <w:rFonts w:ascii="Times New Roman" w:hAnsi="Times New Roman"/>
                <w:sz w:val="20"/>
                <w:szCs w:val="20"/>
              </w:rPr>
              <w:t>.</w:t>
            </w:r>
          </w:p>
        </w:tc>
      </w:tr>
      <w:tr w:rsidR="00496E15" w:rsidRPr="003A5EE6" w14:paraId="7EA0A031" w14:textId="77777777" w:rsidTr="004419EF">
        <w:tc>
          <w:tcPr>
            <w:tcW w:w="1795" w:type="dxa"/>
            <w:tcMar>
              <w:top w:w="58" w:type="dxa"/>
              <w:left w:w="115" w:type="dxa"/>
              <w:bottom w:w="58" w:type="dxa"/>
              <w:right w:w="115" w:type="dxa"/>
            </w:tcMar>
          </w:tcPr>
          <w:p w14:paraId="4EB569E2"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Description</w:t>
            </w:r>
          </w:p>
        </w:tc>
        <w:tc>
          <w:tcPr>
            <w:tcW w:w="7555" w:type="dxa"/>
            <w:tcMar>
              <w:top w:w="58" w:type="dxa"/>
              <w:left w:w="115" w:type="dxa"/>
              <w:bottom w:w="58" w:type="dxa"/>
              <w:right w:w="115" w:type="dxa"/>
            </w:tcMar>
          </w:tcPr>
          <w:p w14:paraId="20ABEC9A" w14:textId="77777777" w:rsidR="00496E15" w:rsidRPr="00646A0A" w:rsidRDefault="00496E15" w:rsidP="004419EF">
            <w:pPr>
              <w:rPr>
                <w:rFonts w:ascii="Times New Roman" w:hAnsi="Times New Roman"/>
                <w:sz w:val="20"/>
                <w:szCs w:val="20"/>
              </w:rPr>
            </w:pPr>
          </w:p>
        </w:tc>
      </w:tr>
      <w:tr w:rsidR="00496E15" w:rsidRPr="003A5EE6" w14:paraId="0A7E3A64" w14:textId="77777777" w:rsidTr="004419EF">
        <w:tc>
          <w:tcPr>
            <w:tcW w:w="1795" w:type="dxa"/>
            <w:tcMar>
              <w:top w:w="58" w:type="dxa"/>
              <w:left w:w="115" w:type="dxa"/>
              <w:bottom w:w="58" w:type="dxa"/>
              <w:right w:w="115" w:type="dxa"/>
            </w:tcMar>
          </w:tcPr>
          <w:p w14:paraId="732E663E"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Review</w:t>
            </w:r>
          </w:p>
        </w:tc>
        <w:tc>
          <w:tcPr>
            <w:tcW w:w="7555" w:type="dxa"/>
            <w:tcMar>
              <w:top w:w="58" w:type="dxa"/>
              <w:left w:w="115" w:type="dxa"/>
              <w:bottom w:w="58" w:type="dxa"/>
              <w:right w:w="115" w:type="dxa"/>
            </w:tcMar>
          </w:tcPr>
          <w:p w14:paraId="56154ED6" w14:textId="77777777" w:rsidR="00496E15" w:rsidRPr="00646A0A" w:rsidRDefault="00496E15" w:rsidP="004419EF">
            <w:pPr>
              <w:rPr>
                <w:rFonts w:ascii="Times New Roman" w:hAnsi="Times New Roman"/>
                <w:sz w:val="20"/>
                <w:szCs w:val="20"/>
              </w:rPr>
            </w:pPr>
          </w:p>
        </w:tc>
      </w:tr>
      <w:tr w:rsidR="00496E15" w:rsidRPr="003A5EE6" w14:paraId="7B11D80B" w14:textId="77777777" w:rsidTr="004419EF">
        <w:tc>
          <w:tcPr>
            <w:tcW w:w="1795" w:type="dxa"/>
            <w:tcBorders>
              <w:bottom w:val="single" w:sz="4" w:space="0" w:color="auto"/>
            </w:tcBorders>
            <w:tcMar>
              <w:top w:w="58" w:type="dxa"/>
              <w:left w:w="115" w:type="dxa"/>
              <w:bottom w:w="58" w:type="dxa"/>
              <w:right w:w="115" w:type="dxa"/>
            </w:tcMar>
          </w:tcPr>
          <w:p w14:paraId="2792CF38" w14:textId="77777777" w:rsidR="00496E15" w:rsidRPr="00646A0A" w:rsidRDefault="00496E15" w:rsidP="004419EF">
            <w:pPr>
              <w:rPr>
                <w:rFonts w:ascii="Times New Roman" w:hAnsi="Times New Roman"/>
                <w:sz w:val="20"/>
                <w:szCs w:val="20"/>
              </w:rPr>
            </w:pPr>
            <w:r w:rsidRPr="00646A0A">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624565C" w14:textId="77777777" w:rsidR="00496E15" w:rsidRPr="00646A0A" w:rsidRDefault="00496E15" w:rsidP="004419EF">
            <w:pPr>
              <w:rPr>
                <w:rFonts w:ascii="Times New Roman" w:hAnsi="Times New Roman"/>
                <w:sz w:val="20"/>
                <w:szCs w:val="20"/>
              </w:rPr>
            </w:pPr>
          </w:p>
        </w:tc>
      </w:tr>
      <w:tr w:rsidR="00496E15" w:rsidRPr="003A5EE6" w14:paraId="6E1450E9" w14:textId="77777777" w:rsidTr="004419EF">
        <w:tc>
          <w:tcPr>
            <w:tcW w:w="1795" w:type="dxa"/>
            <w:tcBorders>
              <w:bottom w:val="single" w:sz="4" w:space="0" w:color="auto"/>
            </w:tcBorders>
            <w:shd w:val="clear" w:color="auto" w:fill="D9D9D9" w:themeFill="background1" w:themeFillShade="D9"/>
            <w:tcMar>
              <w:top w:w="58" w:type="dxa"/>
              <w:left w:w="115" w:type="dxa"/>
              <w:bottom w:w="58" w:type="dxa"/>
              <w:right w:w="115" w:type="dxa"/>
            </w:tcMar>
          </w:tcPr>
          <w:p w14:paraId="769A08EA" w14:textId="77777777" w:rsidR="00496E15" w:rsidRPr="00646A0A" w:rsidRDefault="00496E15" w:rsidP="004419EF">
            <w:pPr>
              <w:rPr>
                <w:sz w:val="20"/>
              </w:rPr>
            </w:pPr>
            <w:r w:rsidRPr="00646A0A">
              <w:rPr>
                <w:rFonts w:ascii="Times New Roman" w:hAnsi="Times New Roman"/>
                <w:b/>
                <w:bCs/>
                <w:sz w:val="20"/>
                <w:szCs w:val="20"/>
              </w:rPr>
              <w:t>Principle 3.11.</w:t>
            </w:r>
            <w:r>
              <w:rPr>
                <w:rFonts w:ascii="Times New Roman" w:hAnsi="Times New Roman"/>
                <w:b/>
                <w:bCs/>
                <w:sz w:val="20"/>
                <w:szCs w:val="20"/>
              </w:rPr>
              <w:t>2</w:t>
            </w:r>
          </w:p>
        </w:tc>
        <w:tc>
          <w:tcPr>
            <w:tcW w:w="7555" w:type="dxa"/>
            <w:tcBorders>
              <w:bottom w:val="single" w:sz="4" w:space="0" w:color="auto"/>
            </w:tcBorders>
            <w:shd w:val="clear" w:color="auto" w:fill="D9D9D9" w:themeFill="background1" w:themeFillShade="D9"/>
            <w:tcMar>
              <w:top w:w="58" w:type="dxa"/>
              <w:left w:w="115" w:type="dxa"/>
              <w:bottom w:w="58" w:type="dxa"/>
              <w:right w:w="115" w:type="dxa"/>
            </w:tcMar>
          </w:tcPr>
          <w:p w14:paraId="0E550102" w14:textId="77777777" w:rsidR="00496E15" w:rsidRPr="00646A0A" w:rsidRDefault="00496E15" w:rsidP="004419EF">
            <w:pPr>
              <w:rPr>
                <w:sz w:val="20"/>
              </w:rPr>
            </w:pPr>
            <w:r>
              <w:rPr>
                <w:rFonts w:ascii="Times New Roman" w:hAnsi="Times New Roman"/>
                <w:b/>
                <w:sz w:val="20"/>
                <w:szCs w:val="20"/>
              </w:rPr>
              <w:t>Internal AML/CFT Controls</w:t>
            </w:r>
            <w:r w:rsidRPr="00646A0A">
              <w:rPr>
                <w:rFonts w:ascii="Times New Roman" w:hAnsi="Times New Roman"/>
                <w:sz w:val="20"/>
                <w:szCs w:val="20"/>
              </w:rPr>
              <w:t xml:space="preserve">: </w:t>
            </w:r>
            <w:r w:rsidRPr="00EA0830">
              <w:rPr>
                <w:rFonts w:ascii="Times New Roman" w:hAnsi="Times New Roman"/>
                <w:sz w:val="20"/>
                <w:szCs w:val="20"/>
              </w:rPr>
              <w:t>The central bank discloses resources allocated to its internal AML/CFT controls</w:t>
            </w:r>
            <w:r w:rsidRPr="00646A0A">
              <w:rPr>
                <w:rFonts w:ascii="Times New Roman" w:hAnsi="Times New Roman"/>
                <w:sz w:val="20"/>
                <w:szCs w:val="20"/>
              </w:rPr>
              <w:t>.</w:t>
            </w:r>
          </w:p>
        </w:tc>
      </w:tr>
      <w:tr w:rsidR="00496E15" w:rsidRPr="003A5EE6" w14:paraId="0A620C1B" w14:textId="77777777" w:rsidTr="004419EF">
        <w:tc>
          <w:tcPr>
            <w:tcW w:w="1795" w:type="dxa"/>
            <w:tcBorders>
              <w:bottom w:val="single" w:sz="4" w:space="0" w:color="auto"/>
            </w:tcBorders>
            <w:tcMar>
              <w:top w:w="58" w:type="dxa"/>
              <w:left w:w="115" w:type="dxa"/>
              <w:bottom w:w="58" w:type="dxa"/>
              <w:right w:w="115" w:type="dxa"/>
            </w:tcMar>
          </w:tcPr>
          <w:p w14:paraId="1C70FAC6" w14:textId="77777777" w:rsidR="00496E15" w:rsidRPr="00646A0A" w:rsidRDefault="00496E15" w:rsidP="004419EF">
            <w:pPr>
              <w:rPr>
                <w:sz w:val="20"/>
              </w:rPr>
            </w:pPr>
            <w:r w:rsidRPr="00646A0A">
              <w:rPr>
                <w:rFonts w:ascii="Times New Roman" w:hAnsi="Times New Roman"/>
                <w:sz w:val="20"/>
                <w:szCs w:val="20"/>
              </w:rPr>
              <w:t>Description</w:t>
            </w:r>
          </w:p>
        </w:tc>
        <w:tc>
          <w:tcPr>
            <w:tcW w:w="7555" w:type="dxa"/>
            <w:tcBorders>
              <w:bottom w:val="single" w:sz="4" w:space="0" w:color="auto"/>
            </w:tcBorders>
            <w:tcMar>
              <w:top w:w="58" w:type="dxa"/>
              <w:left w:w="115" w:type="dxa"/>
              <w:bottom w:w="58" w:type="dxa"/>
              <w:right w:w="115" w:type="dxa"/>
            </w:tcMar>
          </w:tcPr>
          <w:p w14:paraId="355148C9" w14:textId="77777777" w:rsidR="00496E15" w:rsidRPr="00646A0A" w:rsidRDefault="00496E15" w:rsidP="004419EF">
            <w:pPr>
              <w:rPr>
                <w:sz w:val="20"/>
              </w:rPr>
            </w:pPr>
          </w:p>
        </w:tc>
      </w:tr>
      <w:tr w:rsidR="00496E15" w:rsidRPr="003A5EE6" w14:paraId="0784F7BC" w14:textId="77777777" w:rsidTr="004419EF">
        <w:tc>
          <w:tcPr>
            <w:tcW w:w="1795" w:type="dxa"/>
            <w:tcBorders>
              <w:bottom w:val="single" w:sz="4" w:space="0" w:color="auto"/>
            </w:tcBorders>
            <w:tcMar>
              <w:top w:w="58" w:type="dxa"/>
              <w:left w:w="115" w:type="dxa"/>
              <w:bottom w:w="58" w:type="dxa"/>
              <w:right w:w="115" w:type="dxa"/>
            </w:tcMar>
          </w:tcPr>
          <w:p w14:paraId="6E772D6A" w14:textId="77777777" w:rsidR="00496E15" w:rsidRPr="00646A0A" w:rsidRDefault="00496E15" w:rsidP="004419EF">
            <w:pPr>
              <w:rPr>
                <w:sz w:val="20"/>
              </w:rPr>
            </w:pPr>
            <w:r w:rsidRPr="00646A0A">
              <w:rPr>
                <w:rFonts w:ascii="Times New Roman" w:hAnsi="Times New Roman"/>
                <w:sz w:val="20"/>
                <w:szCs w:val="20"/>
              </w:rPr>
              <w:t>Review</w:t>
            </w:r>
          </w:p>
        </w:tc>
        <w:tc>
          <w:tcPr>
            <w:tcW w:w="7555" w:type="dxa"/>
            <w:tcBorders>
              <w:bottom w:val="single" w:sz="4" w:space="0" w:color="auto"/>
            </w:tcBorders>
            <w:tcMar>
              <w:top w:w="58" w:type="dxa"/>
              <w:left w:w="115" w:type="dxa"/>
              <w:bottom w:w="58" w:type="dxa"/>
              <w:right w:w="115" w:type="dxa"/>
            </w:tcMar>
          </w:tcPr>
          <w:p w14:paraId="6D1631E4" w14:textId="77777777" w:rsidR="00496E15" w:rsidRPr="00646A0A" w:rsidRDefault="00496E15" w:rsidP="004419EF">
            <w:pPr>
              <w:rPr>
                <w:sz w:val="20"/>
              </w:rPr>
            </w:pPr>
          </w:p>
        </w:tc>
      </w:tr>
      <w:tr w:rsidR="00496E15" w:rsidRPr="003A5EE6" w14:paraId="0D397CD7" w14:textId="77777777" w:rsidTr="004419EF">
        <w:tc>
          <w:tcPr>
            <w:tcW w:w="1795" w:type="dxa"/>
            <w:tcBorders>
              <w:bottom w:val="single" w:sz="4" w:space="0" w:color="auto"/>
            </w:tcBorders>
            <w:tcMar>
              <w:top w:w="58" w:type="dxa"/>
              <w:left w:w="115" w:type="dxa"/>
              <w:bottom w:w="58" w:type="dxa"/>
              <w:right w:w="115" w:type="dxa"/>
            </w:tcMar>
          </w:tcPr>
          <w:p w14:paraId="13209D2C" w14:textId="77777777" w:rsidR="00496E15" w:rsidRPr="00646A0A" w:rsidRDefault="00496E15" w:rsidP="004419EF">
            <w:pPr>
              <w:rPr>
                <w:sz w:val="20"/>
              </w:rPr>
            </w:pPr>
            <w:r w:rsidRPr="00646A0A">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653A6B76" w14:textId="77777777" w:rsidR="00496E15" w:rsidRPr="00646A0A" w:rsidRDefault="00496E15" w:rsidP="004419EF">
            <w:pPr>
              <w:rPr>
                <w:sz w:val="20"/>
              </w:rPr>
            </w:pPr>
          </w:p>
        </w:tc>
      </w:tr>
      <w:tr w:rsidR="00496E15" w:rsidRPr="003A5EE6" w14:paraId="09910365" w14:textId="77777777" w:rsidTr="004419EF">
        <w:tc>
          <w:tcPr>
            <w:tcW w:w="1795" w:type="dxa"/>
            <w:shd w:val="clear" w:color="auto" w:fill="D9D9D9" w:themeFill="background1" w:themeFillShade="D9"/>
            <w:tcMar>
              <w:top w:w="58" w:type="dxa"/>
              <w:left w:w="115" w:type="dxa"/>
              <w:bottom w:w="58" w:type="dxa"/>
              <w:right w:w="115" w:type="dxa"/>
            </w:tcMar>
          </w:tcPr>
          <w:p w14:paraId="7176F7F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3.12.</w:t>
            </w:r>
          </w:p>
        </w:tc>
        <w:tc>
          <w:tcPr>
            <w:tcW w:w="7555" w:type="dxa"/>
            <w:shd w:val="clear" w:color="auto" w:fill="D9D9D9" w:themeFill="background1" w:themeFillShade="D9"/>
            <w:tcMar>
              <w:top w:w="58" w:type="dxa"/>
              <w:left w:w="115" w:type="dxa"/>
              <w:bottom w:w="58" w:type="dxa"/>
              <w:right w:w="115" w:type="dxa"/>
            </w:tcMar>
          </w:tcPr>
          <w:p w14:paraId="7C13402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Consumer Protection</w:t>
            </w:r>
            <w:r w:rsidRPr="003A5EE6">
              <w:rPr>
                <w:rFonts w:ascii="Times New Roman" w:hAnsi="Times New Roman"/>
                <w:sz w:val="20"/>
                <w:szCs w:val="20"/>
              </w:rPr>
              <w:t>: The central bank discloses its operations relating to consumer protection conducted solely or jointly with other agencies.</w:t>
            </w:r>
          </w:p>
        </w:tc>
      </w:tr>
      <w:tr w:rsidR="00496E15" w:rsidRPr="003A5EE6" w14:paraId="3E289E92" w14:textId="77777777" w:rsidTr="004419EF">
        <w:tc>
          <w:tcPr>
            <w:tcW w:w="1795" w:type="dxa"/>
            <w:tcMar>
              <w:top w:w="58" w:type="dxa"/>
              <w:left w:w="115" w:type="dxa"/>
              <w:bottom w:w="58" w:type="dxa"/>
              <w:right w:w="115" w:type="dxa"/>
            </w:tcMar>
          </w:tcPr>
          <w:p w14:paraId="1B3BEA7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49EE0F2" w14:textId="77777777" w:rsidR="00496E15" w:rsidRPr="003A5EE6" w:rsidRDefault="00496E15" w:rsidP="004419EF">
            <w:pPr>
              <w:rPr>
                <w:rFonts w:ascii="Times New Roman" w:hAnsi="Times New Roman"/>
                <w:sz w:val="20"/>
                <w:szCs w:val="20"/>
              </w:rPr>
            </w:pPr>
          </w:p>
        </w:tc>
      </w:tr>
      <w:tr w:rsidR="00496E15" w:rsidRPr="003A5EE6" w14:paraId="05DAB12F" w14:textId="77777777" w:rsidTr="004419EF">
        <w:tc>
          <w:tcPr>
            <w:tcW w:w="1795" w:type="dxa"/>
            <w:tcMar>
              <w:top w:w="58" w:type="dxa"/>
              <w:left w:w="115" w:type="dxa"/>
              <w:bottom w:w="58" w:type="dxa"/>
              <w:right w:w="115" w:type="dxa"/>
            </w:tcMar>
          </w:tcPr>
          <w:p w14:paraId="37582E24"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CEEF285" w14:textId="77777777" w:rsidR="00496E15" w:rsidRPr="003A5EE6" w:rsidRDefault="00496E15" w:rsidP="004419EF">
            <w:pPr>
              <w:jc w:val="center"/>
              <w:rPr>
                <w:rFonts w:ascii="Times New Roman" w:hAnsi="Times New Roman"/>
                <w:sz w:val="20"/>
                <w:szCs w:val="20"/>
              </w:rPr>
            </w:pPr>
          </w:p>
        </w:tc>
      </w:tr>
      <w:tr w:rsidR="00496E15" w:rsidRPr="003A5EE6" w14:paraId="5AB9E3BE" w14:textId="77777777" w:rsidTr="004419EF">
        <w:tc>
          <w:tcPr>
            <w:tcW w:w="1795" w:type="dxa"/>
            <w:tcMar>
              <w:top w:w="58" w:type="dxa"/>
              <w:left w:w="115" w:type="dxa"/>
              <w:bottom w:w="58" w:type="dxa"/>
              <w:right w:w="115" w:type="dxa"/>
            </w:tcMar>
          </w:tcPr>
          <w:p w14:paraId="31CC1BE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7E5695B3" w14:textId="77777777" w:rsidR="00496E15" w:rsidRPr="003A5EE6" w:rsidRDefault="00496E15" w:rsidP="004419EF">
            <w:pPr>
              <w:rPr>
                <w:rFonts w:ascii="Times New Roman" w:hAnsi="Times New Roman"/>
                <w:sz w:val="20"/>
                <w:szCs w:val="20"/>
              </w:rPr>
            </w:pPr>
          </w:p>
        </w:tc>
      </w:tr>
      <w:tr w:rsidR="00496E15" w:rsidRPr="003A5EE6" w14:paraId="75A9BE1F" w14:textId="77777777" w:rsidTr="004419EF">
        <w:tc>
          <w:tcPr>
            <w:tcW w:w="9350" w:type="dxa"/>
            <w:gridSpan w:val="2"/>
            <w:tcBorders>
              <w:bottom w:val="single" w:sz="4" w:space="0" w:color="auto"/>
            </w:tcBorders>
            <w:shd w:val="clear" w:color="auto" w:fill="F9D2D0" w:themeFill="accent4" w:themeFillTint="33"/>
            <w:tcMar>
              <w:top w:w="58" w:type="dxa"/>
              <w:left w:w="115" w:type="dxa"/>
              <w:bottom w:w="58" w:type="dxa"/>
              <w:right w:w="115" w:type="dxa"/>
            </w:tcMar>
          </w:tcPr>
          <w:p w14:paraId="2862E9A2" w14:textId="77777777" w:rsidR="00496E15" w:rsidRPr="003A5EE6" w:rsidRDefault="00496E15" w:rsidP="004419EF">
            <w:pPr>
              <w:jc w:val="center"/>
              <w:rPr>
                <w:rFonts w:ascii="Times New Roman" w:hAnsi="Times New Roman"/>
                <w:sz w:val="20"/>
                <w:szCs w:val="20"/>
              </w:rPr>
            </w:pPr>
            <w:r w:rsidRPr="003A5EE6">
              <w:rPr>
                <w:rFonts w:ascii="Times New Roman" w:hAnsi="Times New Roman"/>
                <w:b/>
                <w:bCs/>
                <w:color w:val="407EC9"/>
                <w:sz w:val="20"/>
                <w:szCs w:val="20"/>
              </w:rPr>
              <w:t>Pillar IV—Central Bank Outcome</w:t>
            </w:r>
          </w:p>
        </w:tc>
      </w:tr>
      <w:tr w:rsidR="00496E15" w:rsidRPr="003A5EE6" w14:paraId="34BA9B73" w14:textId="77777777" w:rsidTr="004419EF">
        <w:tc>
          <w:tcPr>
            <w:tcW w:w="1795" w:type="dxa"/>
            <w:shd w:val="clear" w:color="auto" w:fill="D9D9D9" w:themeFill="background1" w:themeFillShade="D9"/>
            <w:tcMar>
              <w:top w:w="58" w:type="dxa"/>
              <w:left w:w="115" w:type="dxa"/>
              <w:bottom w:w="58" w:type="dxa"/>
              <w:right w:w="115" w:type="dxa"/>
            </w:tcMar>
          </w:tcPr>
          <w:p w14:paraId="0BEF960A"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4.1.</w:t>
            </w:r>
          </w:p>
        </w:tc>
        <w:tc>
          <w:tcPr>
            <w:tcW w:w="7555" w:type="dxa"/>
            <w:shd w:val="clear" w:color="auto" w:fill="D9D9D9" w:themeFill="background1" w:themeFillShade="D9"/>
            <w:tcMar>
              <w:top w:w="58" w:type="dxa"/>
              <w:left w:w="115" w:type="dxa"/>
              <w:bottom w:w="58" w:type="dxa"/>
              <w:right w:w="115" w:type="dxa"/>
            </w:tcMar>
          </w:tcPr>
          <w:p w14:paraId="015BAAF8" w14:textId="77777777" w:rsidR="00496E15" w:rsidRPr="003A5EE6" w:rsidRDefault="00496E15" w:rsidP="004419EF">
            <w:pPr>
              <w:rPr>
                <w:rFonts w:ascii="Times New Roman" w:hAnsi="Times New Roman"/>
                <w:sz w:val="20"/>
                <w:szCs w:val="20"/>
              </w:rPr>
            </w:pPr>
            <w:r w:rsidRPr="003A5EE6">
              <w:rPr>
                <w:rFonts w:ascii="Times New Roman" w:hAnsi="Times New Roman"/>
                <w:b/>
                <w:iCs/>
                <w:sz w:val="20"/>
                <w:szCs w:val="20"/>
              </w:rPr>
              <w:t xml:space="preserve">Monetary Policy: </w:t>
            </w:r>
            <w:r w:rsidRPr="003A5EE6">
              <w:rPr>
                <w:rFonts w:ascii="Times New Roman" w:hAnsi="Times New Roman"/>
                <w:bCs/>
                <w:iCs/>
                <w:sz w:val="20"/>
                <w:szCs w:val="20"/>
              </w:rPr>
              <w:t>The central bank is transparent about the outcome of its monetary policy conduct.</w:t>
            </w:r>
          </w:p>
        </w:tc>
      </w:tr>
      <w:tr w:rsidR="00496E15" w:rsidRPr="003A5EE6" w14:paraId="54266A7C" w14:textId="77777777" w:rsidTr="004419EF">
        <w:tc>
          <w:tcPr>
            <w:tcW w:w="1795" w:type="dxa"/>
            <w:shd w:val="clear" w:color="auto" w:fill="D9D9D9" w:themeFill="background1" w:themeFillShade="D9"/>
            <w:tcMar>
              <w:top w:w="58" w:type="dxa"/>
              <w:left w:w="115" w:type="dxa"/>
              <w:bottom w:w="58" w:type="dxa"/>
              <w:right w:w="115" w:type="dxa"/>
            </w:tcMar>
          </w:tcPr>
          <w:p w14:paraId="75EA5CD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4.1.1.</w:t>
            </w:r>
          </w:p>
        </w:tc>
        <w:tc>
          <w:tcPr>
            <w:tcW w:w="7555" w:type="dxa"/>
            <w:shd w:val="clear" w:color="auto" w:fill="D9D9D9" w:themeFill="background1" w:themeFillShade="D9"/>
            <w:tcMar>
              <w:top w:w="58" w:type="dxa"/>
              <w:left w:w="115" w:type="dxa"/>
              <w:bottom w:w="58" w:type="dxa"/>
              <w:right w:w="115" w:type="dxa"/>
            </w:tcMar>
          </w:tcPr>
          <w:p w14:paraId="3AF7EC06"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Governance Actions: </w:t>
            </w:r>
            <w:r w:rsidRPr="003A5EE6">
              <w:rPr>
                <w:rFonts w:ascii="Times New Roman" w:hAnsi="Times New Roman"/>
                <w:sz w:val="20"/>
                <w:szCs w:val="20"/>
              </w:rPr>
              <w:t>The accountability of the central bank on monetary policy is clear as to whom accountability is owed and how it is discharged.</w:t>
            </w:r>
          </w:p>
        </w:tc>
      </w:tr>
      <w:tr w:rsidR="00496E15" w:rsidRPr="003A5EE6" w14:paraId="7C2F403F" w14:textId="77777777" w:rsidTr="004419EF">
        <w:tc>
          <w:tcPr>
            <w:tcW w:w="1795" w:type="dxa"/>
            <w:tcMar>
              <w:top w:w="58" w:type="dxa"/>
              <w:left w:w="115" w:type="dxa"/>
              <w:bottom w:w="58" w:type="dxa"/>
              <w:right w:w="115" w:type="dxa"/>
            </w:tcMar>
          </w:tcPr>
          <w:p w14:paraId="60CFFBC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5F9D363" w14:textId="77777777" w:rsidR="00496E15" w:rsidRPr="003A5EE6" w:rsidRDefault="00496E15" w:rsidP="004419EF">
            <w:pPr>
              <w:jc w:val="center"/>
              <w:rPr>
                <w:rFonts w:ascii="Times New Roman" w:hAnsi="Times New Roman"/>
                <w:sz w:val="20"/>
                <w:szCs w:val="20"/>
              </w:rPr>
            </w:pPr>
          </w:p>
        </w:tc>
      </w:tr>
      <w:tr w:rsidR="00496E15" w:rsidRPr="003A5EE6" w14:paraId="11FD7077" w14:textId="77777777" w:rsidTr="004419EF">
        <w:tc>
          <w:tcPr>
            <w:tcW w:w="1795" w:type="dxa"/>
            <w:tcMar>
              <w:top w:w="58" w:type="dxa"/>
              <w:left w:w="115" w:type="dxa"/>
              <w:bottom w:w="58" w:type="dxa"/>
              <w:right w:w="115" w:type="dxa"/>
            </w:tcMar>
          </w:tcPr>
          <w:p w14:paraId="3BC0B56F"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AFD4999" w14:textId="77777777" w:rsidR="00496E15" w:rsidRPr="003A5EE6" w:rsidRDefault="00496E15" w:rsidP="004419EF">
            <w:pPr>
              <w:rPr>
                <w:rFonts w:ascii="Times New Roman" w:hAnsi="Times New Roman"/>
                <w:sz w:val="20"/>
                <w:szCs w:val="20"/>
              </w:rPr>
            </w:pPr>
          </w:p>
        </w:tc>
      </w:tr>
      <w:tr w:rsidR="00496E15" w:rsidRPr="003A5EE6" w14:paraId="533ACB3D" w14:textId="77777777" w:rsidTr="004419EF">
        <w:tc>
          <w:tcPr>
            <w:tcW w:w="1795" w:type="dxa"/>
            <w:tcBorders>
              <w:bottom w:val="single" w:sz="4" w:space="0" w:color="auto"/>
            </w:tcBorders>
            <w:tcMar>
              <w:top w:w="58" w:type="dxa"/>
              <w:left w:w="115" w:type="dxa"/>
              <w:bottom w:w="58" w:type="dxa"/>
              <w:right w:w="115" w:type="dxa"/>
            </w:tcMar>
          </w:tcPr>
          <w:p w14:paraId="42D03EB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A023F14" w14:textId="77777777" w:rsidR="00496E15" w:rsidRPr="003A5EE6" w:rsidRDefault="00496E15" w:rsidP="004419EF">
            <w:pPr>
              <w:rPr>
                <w:rFonts w:ascii="Times New Roman" w:hAnsi="Times New Roman"/>
                <w:sz w:val="20"/>
                <w:szCs w:val="20"/>
              </w:rPr>
            </w:pPr>
          </w:p>
        </w:tc>
      </w:tr>
      <w:tr w:rsidR="00496E15" w:rsidRPr="003A5EE6" w14:paraId="41C04916" w14:textId="77777777" w:rsidTr="004419EF">
        <w:tc>
          <w:tcPr>
            <w:tcW w:w="1795" w:type="dxa"/>
            <w:shd w:val="clear" w:color="auto" w:fill="D9D9D9" w:themeFill="background1" w:themeFillShade="D9"/>
            <w:tcMar>
              <w:top w:w="58" w:type="dxa"/>
              <w:left w:w="115" w:type="dxa"/>
              <w:bottom w:w="58" w:type="dxa"/>
              <w:right w:w="115" w:type="dxa"/>
            </w:tcMar>
          </w:tcPr>
          <w:p w14:paraId="1193CF5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4.1.2.</w:t>
            </w:r>
          </w:p>
        </w:tc>
        <w:tc>
          <w:tcPr>
            <w:tcW w:w="7555" w:type="dxa"/>
            <w:shd w:val="clear" w:color="auto" w:fill="D9D9D9" w:themeFill="background1" w:themeFillShade="D9"/>
            <w:tcMar>
              <w:top w:w="58" w:type="dxa"/>
              <w:left w:w="115" w:type="dxa"/>
              <w:bottom w:w="58" w:type="dxa"/>
              <w:right w:w="115" w:type="dxa"/>
            </w:tcMar>
          </w:tcPr>
          <w:p w14:paraId="6E86BAF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Policies</w:t>
            </w:r>
            <w:r w:rsidRPr="003A5EE6">
              <w:rPr>
                <w:rFonts w:ascii="Times New Roman" w:hAnsi="Times New Roman"/>
                <w:sz w:val="20"/>
                <w:szCs w:val="20"/>
              </w:rPr>
              <w:t>: The central bank discloses progress toward achieving its monetary policy objective(s) as well as prospects for achieving them.</w:t>
            </w:r>
          </w:p>
        </w:tc>
      </w:tr>
      <w:tr w:rsidR="00496E15" w:rsidRPr="003A5EE6" w14:paraId="3E58C9DD" w14:textId="77777777" w:rsidTr="004419EF">
        <w:tc>
          <w:tcPr>
            <w:tcW w:w="1795" w:type="dxa"/>
            <w:tcMar>
              <w:top w:w="58" w:type="dxa"/>
              <w:left w:w="115" w:type="dxa"/>
              <w:bottom w:w="58" w:type="dxa"/>
              <w:right w:w="115" w:type="dxa"/>
            </w:tcMar>
          </w:tcPr>
          <w:p w14:paraId="08C0AE6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2F078D7" w14:textId="77777777" w:rsidR="00496E15" w:rsidRPr="003A5EE6" w:rsidRDefault="00496E15" w:rsidP="004419EF">
            <w:pPr>
              <w:rPr>
                <w:rFonts w:ascii="Times New Roman" w:hAnsi="Times New Roman"/>
                <w:sz w:val="20"/>
                <w:szCs w:val="20"/>
              </w:rPr>
            </w:pPr>
          </w:p>
        </w:tc>
      </w:tr>
      <w:tr w:rsidR="00496E15" w:rsidRPr="003A5EE6" w14:paraId="3A2113C8" w14:textId="77777777" w:rsidTr="004419EF">
        <w:tc>
          <w:tcPr>
            <w:tcW w:w="1795" w:type="dxa"/>
            <w:tcMar>
              <w:top w:w="58" w:type="dxa"/>
              <w:left w:w="115" w:type="dxa"/>
              <w:bottom w:w="58" w:type="dxa"/>
              <w:right w:w="115" w:type="dxa"/>
            </w:tcMar>
          </w:tcPr>
          <w:p w14:paraId="6F45037E"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5A3DB4E" w14:textId="77777777" w:rsidR="00496E15" w:rsidRPr="003A5EE6" w:rsidRDefault="00496E15" w:rsidP="004419EF">
            <w:pPr>
              <w:rPr>
                <w:rFonts w:ascii="Times New Roman" w:hAnsi="Times New Roman"/>
                <w:sz w:val="20"/>
                <w:szCs w:val="20"/>
              </w:rPr>
            </w:pPr>
          </w:p>
        </w:tc>
      </w:tr>
      <w:tr w:rsidR="00496E15" w:rsidRPr="003A5EE6" w14:paraId="431E52E1" w14:textId="77777777" w:rsidTr="004419EF">
        <w:tc>
          <w:tcPr>
            <w:tcW w:w="1795" w:type="dxa"/>
            <w:tcBorders>
              <w:bottom w:val="single" w:sz="4" w:space="0" w:color="auto"/>
            </w:tcBorders>
            <w:tcMar>
              <w:top w:w="58" w:type="dxa"/>
              <w:left w:w="115" w:type="dxa"/>
              <w:bottom w:w="58" w:type="dxa"/>
              <w:right w:w="115" w:type="dxa"/>
            </w:tcMar>
          </w:tcPr>
          <w:p w14:paraId="2200AE5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0F2CC215" w14:textId="77777777" w:rsidR="00496E15" w:rsidRPr="003A5EE6" w:rsidRDefault="00496E15" w:rsidP="004419EF">
            <w:pPr>
              <w:rPr>
                <w:rFonts w:ascii="Times New Roman" w:hAnsi="Times New Roman"/>
                <w:sz w:val="20"/>
                <w:szCs w:val="20"/>
              </w:rPr>
            </w:pPr>
          </w:p>
        </w:tc>
      </w:tr>
      <w:tr w:rsidR="00496E15" w:rsidRPr="003A5EE6" w14:paraId="100E02AC" w14:textId="77777777" w:rsidTr="004419EF">
        <w:tc>
          <w:tcPr>
            <w:tcW w:w="1795" w:type="dxa"/>
            <w:shd w:val="clear" w:color="auto" w:fill="D9D9D9" w:themeFill="background1" w:themeFillShade="D9"/>
            <w:tcMar>
              <w:top w:w="58" w:type="dxa"/>
              <w:left w:w="115" w:type="dxa"/>
              <w:bottom w:w="58" w:type="dxa"/>
              <w:right w:w="115" w:type="dxa"/>
            </w:tcMar>
          </w:tcPr>
          <w:p w14:paraId="7D5E64DD"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4.1.3.</w:t>
            </w:r>
          </w:p>
        </w:tc>
        <w:tc>
          <w:tcPr>
            <w:tcW w:w="7555" w:type="dxa"/>
            <w:shd w:val="clear" w:color="auto" w:fill="D9D9D9" w:themeFill="background1" w:themeFillShade="D9"/>
            <w:tcMar>
              <w:top w:w="58" w:type="dxa"/>
              <w:left w:w="115" w:type="dxa"/>
              <w:bottom w:w="58" w:type="dxa"/>
              <w:right w:w="115" w:type="dxa"/>
            </w:tcMar>
          </w:tcPr>
          <w:p w14:paraId="29507E6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Operations</w:t>
            </w:r>
            <w:r w:rsidRPr="003A5EE6">
              <w:rPr>
                <w:rFonts w:ascii="Times New Roman" w:hAnsi="Times New Roman"/>
                <w:sz w:val="20"/>
                <w:szCs w:val="20"/>
              </w:rPr>
              <w:t>: The central bank discloses the volumes and interest rates of the operations, as well as the level of the operational target achieved.</w:t>
            </w:r>
          </w:p>
        </w:tc>
      </w:tr>
      <w:tr w:rsidR="00496E15" w:rsidRPr="003A5EE6" w14:paraId="23B075D4" w14:textId="77777777" w:rsidTr="004419EF">
        <w:tc>
          <w:tcPr>
            <w:tcW w:w="1795" w:type="dxa"/>
            <w:tcBorders>
              <w:bottom w:val="single" w:sz="4" w:space="0" w:color="auto"/>
            </w:tcBorders>
            <w:tcMar>
              <w:top w:w="58" w:type="dxa"/>
              <w:left w:w="115" w:type="dxa"/>
              <w:bottom w:w="58" w:type="dxa"/>
              <w:right w:w="115" w:type="dxa"/>
            </w:tcMar>
          </w:tcPr>
          <w:p w14:paraId="04893E6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Description</w:t>
            </w:r>
          </w:p>
        </w:tc>
        <w:tc>
          <w:tcPr>
            <w:tcW w:w="7555" w:type="dxa"/>
            <w:tcBorders>
              <w:bottom w:val="single" w:sz="4" w:space="0" w:color="auto"/>
            </w:tcBorders>
            <w:tcMar>
              <w:top w:w="58" w:type="dxa"/>
              <w:left w:w="115" w:type="dxa"/>
              <w:bottom w:w="58" w:type="dxa"/>
              <w:right w:w="115" w:type="dxa"/>
            </w:tcMar>
          </w:tcPr>
          <w:p w14:paraId="202AC411" w14:textId="77777777" w:rsidR="00496E15" w:rsidRPr="003A5EE6" w:rsidRDefault="00496E15" w:rsidP="004419EF">
            <w:pPr>
              <w:rPr>
                <w:rFonts w:ascii="Times New Roman" w:hAnsi="Times New Roman"/>
                <w:iCs/>
                <w:sz w:val="20"/>
                <w:szCs w:val="20"/>
              </w:rPr>
            </w:pPr>
          </w:p>
        </w:tc>
      </w:tr>
      <w:tr w:rsidR="00496E15" w:rsidRPr="003A5EE6" w14:paraId="69440BBD" w14:textId="77777777" w:rsidTr="004419EF">
        <w:tc>
          <w:tcPr>
            <w:tcW w:w="1795" w:type="dxa"/>
            <w:tcBorders>
              <w:bottom w:val="single" w:sz="4" w:space="0" w:color="auto"/>
            </w:tcBorders>
            <w:tcMar>
              <w:top w:w="58" w:type="dxa"/>
              <w:left w:w="115" w:type="dxa"/>
              <w:bottom w:w="58" w:type="dxa"/>
              <w:right w:w="115" w:type="dxa"/>
            </w:tcMar>
          </w:tcPr>
          <w:p w14:paraId="43A4FB97"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Borders>
              <w:bottom w:val="single" w:sz="4" w:space="0" w:color="auto"/>
            </w:tcBorders>
            <w:tcMar>
              <w:top w:w="58" w:type="dxa"/>
              <w:left w:w="115" w:type="dxa"/>
              <w:bottom w:w="58" w:type="dxa"/>
              <w:right w:w="115" w:type="dxa"/>
            </w:tcMar>
          </w:tcPr>
          <w:p w14:paraId="2B54A4D3" w14:textId="77777777" w:rsidR="00496E15" w:rsidRPr="003A5EE6" w:rsidRDefault="00496E15" w:rsidP="004419EF">
            <w:pPr>
              <w:rPr>
                <w:rFonts w:ascii="Times New Roman" w:hAnsi="Times New Roman"/>
                <w:iCs/>
                <w:sz w:val="20"/>
                <w:szCs w:val="20"/>
              </w:rPr>
            </w:pPr>
          </w:p>
        </w:tc>
      </w:tr>
      <w:tr w:rsidR="00496E15" w:rsidRPr="003A5EE6" w14:paraId="2122C81C" w14:textId="77777777" w:rsidTr="004419EF">
        <w:tc>
          <w:tcPr>
            <w:tcW w:w="1795" w:type="dxa"/>
            <w:tcBorders>
              <w:bottom w:val="single" w:sz="4" w:space="0" w:color="auto"/>
            </w:tcBorders>
            <w:tcMar>
              <w:top w:w="58" w:type="dxa"/>
              <w:left w:w="115" w:type="dxa"/>
              <w:bottom w:w="58" w:type="dxa"/>
              <w:right w:w="115" w:type="dxa"/>
            </w:tcMar>
          </w:tcPr>
          <w:p w14:paraId="728350B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2BD3EE6" w14:textId="77777777" w:rsidR="00496E15" w:rsidRPr="003A5EE6" w:rsidRDefault="00496E15" w:rsidP="004419EF">
            <w:pPr>
              <w:rPr>
                <w:rFonts w:ascii="Times New Roman" w:hAnsi="Times New Roman"/>
                <w:iCs/>
                <w:sz w:val="20"/>
                <w:szCs w:val="20"/>
              </w:rPr>
            </w:pPr>
          </w:p>
        </w:tc>
      </w:tr>
      <w:tr w:rsidR="00496E15" w:rsidRPr="003A5EE6" w14:paraId="57916F35" w14:textId="77777777" w:rsidTr="004419EF">
        <w:tc>
          <w:tcPr>
            <w:tcW w:w="1795" w:type="dxa"/>
            <w:shd w:val="clear" w:color="auto" w:fill="D9D9D9" w:themeFill="background1" w:themeFillShade="D9"/>
            <w:tcMar>
              <w:top w:w="58" w:type="dxa"/>
              <w:left w:w="115" w:type="dxa"/>
              <w:bottom w:w="58" w:type="dxa"/>
              <w:right w:w="115" w:type="dxa"/>
            </w:tcMar>
          </w:tcPr>
          <w:p w14:paraId="4E63A9B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4.2.</w:t>
            </w:r>
          </w:p>
        </w:tc>
        <w:tc>
          <w:tcPr>
            <w:tcW w:w="7555" w:type="dxa"/>
            <w:shd w:val="clear" w:color="auto" w:fill="D9D9D9" w:themeFill="background1" w:themeFillShade="D9"/>
            <w:tcMar>
              <w:top w:w="58" w:type="dxa"/>
              <w:left w:w="115" w:type="dxa"/>
              <w:bottom w:w="58" w:type="dxa"/>
              <w:right w:w="115" w:type="dxa"/>
            </w:tcMar>
          </w:tcPr>
          <w:p w14:paraId="6073DA7A"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Cross-Border Financial Flows and Foreign Exchange Administration: </w:t>
            </w:r>
            <w:r w:rsidRPr="003A5EE6">
              <w:rPr>
                <w:rFonts w:ascii="Times New Roman" w:hAnsi="Times New Roman"/>
                <w:sz w:val="20"/>
                <w:szCs w:val="20"/>
              </w:rPr>
              <w:t>The central bank discloses the outcome of its policy implementation.</w:t>
            </w:r>
          </w:p>
        </w:tc>
      </w:tr>
      <w:tr w:rsidR="00496E15" w:rsidRPr="003A5EE6" w14:paraId="062C019B" w14:textId="77777777" w:rsidTr="004419EF">
        <w:tc>
          <w:tcPr>
            <w:tcW w:w="1795" w:type="dxa"/>
            <w:shd w:val="clear" w:color="auto" w:fill="D9D9D9" w:themeFill="background1" w:themeFillShade="D9"/>
            <w:tcMar>
              <w:top w:w="58" w:type="dxa"/>
              <w:left w:w="115" w:type="dxa"/>
              <w:bottom w:w="58" w:type="dxa"/>
              <w:right w:w="115" w:type="dxa"/>
            </w:tcMar>
          </w:tcPr>
          <w:p w14:paraId="01642BE2"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4.2.1.</w:t>
            </w:r>
          </w:p>
        </w:tc>
        <w:tc>
          <w:tcPr>
            <w:tcW w:w="7555" w:type="dxa"/>
            <w:shd w:val="clear" w:color="auto" w:fill="D9D9D9" w:themeFill="background1" w:themeFillShade="D9"/>
            <w:tcMar>
              <w:top w:w="58" w:type="dxa"/>
              <w:left w:w="115" w:type="dxa"/>
              <w:bottom w:w="58" w:type="dxa"/>
              <w:right w:w="115" w:type="dxa"/>
            </w:tcMar>
          </w:tcPr>
          <w:p w14:paraId="7AF43897"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 xml:space="preserve">Governance Actions: </w:t>
            </w:r>
            <w:bookmarkStart w:id="9" w:name="_Hlk23265370"/>
            <w:r w:rsidRPr="003A5EE6">
              <w:rPr>
                <w:rFonts w:ascii="Times New Roman" w:hAnsi="Times New Roman"/>
                <w:sz w:val="20"/>
                <w:szCs w:val="20"/>
              </w:rPr>
              <w:t>The central bank discloses information about to whom its accountability on the policy is owed and how it is discharged.</w:t>
            </w:r>
            <w:bookmarkEnd w:id="9"/>
          </w:p>
        </w:tc>
      </w:tr>
      <w:tr w:rsidR="00496E15" w:rsidRPr="003A5EE6" w14:paraId="0797A511" w14:textId="77777777" w:rsidTr="004419EF">
        <w:tc>
          <w:tcPr>
            <w:tcW w:w="1795" w:type="dxa"/>
            <w:tcMar>
              <w:top w:w="58" w:type="dxa"/>
              <w:left w:w="115" w:type="dxa"/>
              <w:bottom w:w="58" w:type="dxa"/>
              <w:right w:w="115" w:type="dxa"/>
            </w:tcMar>
          </w:tcPr>
          <w:p w14:paraId="614642F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F84E024" w14:textId="77777777" w:rsidR="00496E15" w:rsidRPr="003A5EE6" w:rsidRDefault="00496E15" w:rsidP="004419EF">
            <w:pPr>
              <w:rPr>
                <w:rFonts w:ascii="Times New Roman" w:hAnsi="Times New Roman"/>
                <w:sz w:val="20"/>
                <w:szCs w:val="20"/>
              </w:rPr>
            </w:pPr>
          </w:p>
        </w:tc>
      </w:tr>
      <w:tr w:rsidR="00496E15" w:rsidRPr="003A5EE6" w14:paraId="7E6D9ED0" w14:textId="77777777" w:rsidTr="004419EF">
        <w:tc>
          <w:tcPr>
            <w:tcW w:w="1795" w:type="dxa"/>
            <w:tcMar>
              <w:top w:w="58" w:type="dxa"/>
              <w:left w:w="115" w:type="dxa"/>
              <w:bottom w:w="58" w:type="dxa"/>
              <w:right w:w="115" w:type="dxa"/>
            </w:tcMar>
          </w:tcPr>
          <w:p w14:paraId="5FA42470"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716BD6C" w14:textId="77777777" w:rsidR="00496E15" w:rsidRPr="003A5EE6" w:rsidRDefault="00496E15" w:rsidP="004419EF">
            <w:pPr>
              <w:rPr>
                <w:rFonts w:ascii="Times New Roman" w:hAnsi="Times New Roman"/>
                <w:sz w:val="20"/>
                <w:szCs w:val="20"/>
              </w:rPr>
            </w:pPr>
          </w:p>
        </w:tc>
      </w:tr>
      <w:tr w:rsidR="00496E15" w:rsidRPr="003A5EE6" w14:paraId="5B7FE9BB" w14:textId="77777777" w:rsidTr="004419EF">
        <w:tc>
          <w:tcPr>
            <w:tcW w:w="1795" w:type="dxa"/>
            <w:tcBorders>
              <w:bottom w:val="single" w:sz="4" w:space="0" w:color="auto"/>
            </w:tcBorders>
            <w:tcMar>
              <w:top w:w="58" w:type="dxa"/>
              <w:left w:w="115" w:type="dxa"/>
              <w:bottom w:w="58" w:type="dxa"/>
              <w:right w:w="115" w:type="dxa"/>
            </w:tcMar>
          </w:tcPr>
          <w:p w14:paraId="4E7295C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CEA16F8" w14:textId="77777777" w:rsidR="00496E15" w:rsidRPr="003A5EE6" w:rsidRDefault="00496E15" w:rsidP="004419EF">
            <w:pPr>
              <w:rPr>
                <w:rFonts w:ascii="Times New Roman" w:hAnsi="Times New Roman"/>
                <w:sz w:val="20"/>
                <w:szCs w:val="20"/>
              </w:rPr>
            </w:pPr>
          </w:p>
        </w:tc>
      </w:tr>
      <w:tr w:rsidR="00496E15" w:rsidRPr="003A5EE6" w14:paraId="43E3CBC6" w14:textId="77777777" w:rsidTr="004419EF">
        <w:tc>
          <w:tcPr>
            <w:tcW w:w="1795" w:type="dxa"/>
            <w:shd w:val="clear" w:color="auto" w:fill="D9D9D9" w:themeFill="background1" w:themeFillShade="D9"/>
            <w:tcMar>
              <w:top w:w="58" w:type="dxa"/>
              <w:left w:w="115" w:type="dxa"/>
              <w:bottom w:w="58" w:type="dxa"/>
              <w:right w:w="115" w:type="dxa"/>
            </w:tcMar>
          </w:tcPr>
          <w:p w14:paraId="5536894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4.2.2.</w:t>
            </w:r>
          </w:p>
        </w:tc>
        <w:tc>
          <w:tcPr>
            <w:tcW w:w="7555" w:type="dxa"/>
            <w:shd w:val="clear" w:color="auto" w:fill="D9D9D9" w:themeFill="background1" w:themeFillShade="D9"/>
            <w:tcMar>
              <w:top w:w="58" w:type="dxa"/>
              <w:left w:w="115" w:type="dxa"/>
              <w:bottom w:w="58" w:type="dxa"/>
              <w:right w:w="115" w:type="dxa"/>
            </w:tcMar>
          </w:tcPr>
          <w:p w14:paraId="283CE9D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Policies:</w:t>
            </w:r>
            <w:r w:rsidRPr="003A5EE6">
              <w:rPr>
                <w:rFonts w:ascii="Times New Roman" w:hAnsi="Times New Roman"/>
                <w:sz w:val="20"/>
                <w:szCs w:val="20"/>
              </w:rPr>
              <w:t xml:space="preserve"> The central bank discloses on a regular basis information about the results in achieving the policy objectives.</w:t>
            </w:r>
          </w:p>
        </w:tc>
      </w:tr>
      <w:tr w:rsidR="00496E15" w:rsidRPr="003A5EE6" w14:paraId="46E1F6B2" w14:textId="77777777" w:rsidTr="004419EF">
        <w:tc>
          <w:tcPr>
            <w:tcW w:w="1795" w:type="dxa"/>
            <w:tcMar>
              <w:top w:w="58" w:type="dxa"/>
              <w:left w:w="115" w:type="dxa"/>
              <w:bottom w:w="58" w:type="dxa"/>
              <w:right w:w="115" w:type="dxa"/>
            </w:tcMar>
          </w:tcPr>
          <w:p w14:paraId="150D4FA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AB4D87D" w14:textId="77777777" w:rsidR="00496E15" w:rsidRPr="003A5EE6" w:rsidRDefault="00496E15" w:rsidP="004419EF">
            <w:pPr>
              <w:rPr>
                <w:rFonts w:ascii="Times New Roman" w:hAnsi="Times New Roman"/>
                <w:sz w:val="20"/>
                <w:szCs w:val="20"/>
              </w:rPr>
            </w:pPr>
          </w:p>
        </w:tc>
      </w:tr>
      <w:tr w:rsidR="00496E15" w:rsidRPr="003A5EE6" w14:paraId="5DF730D1" w14:textId="77777777" w:rsidTr="004419EF">
        <w:tc>
          <w:tcPr>
            <w:tcW w:w="1795" w:type="dxa"/>
            <w:tcMar>
              <w:top w:w="58" w:type="dxa"/>
              <w:left w:w="115" w:type="dxa"/>
              <w:bottom w:w="58" w:type="dxa"/>
              <w:right w:w="115" w:type="dxa"/>
            </w:tcMar>
          </w:tcPr>
          <w:p w14:paraId="65C1E8D9"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5B0EB308" w14:textId="77777777" w:rsidR="00496E15" w:rsidRPr="003A5EE6" w:rsidRDefault="00496E15" w:rsidP="004419EF">
            <w:pPr>
              <w:rPr>
                <w:rFonts w:ascii="Times New Roman" w:hAnsi="Times New Roman"/>
                <w:sz w:val="20"/>
                <w:szCs w:val="20"/>
              </w:rPr>
            </w:pPr>
          </w:p>
        </w:tc>
      </w:tr>
      <w:tr w:rsidR="00496E15" w:rsidRPr="003A5EE6" w14:paraId="6D846514" w14:textId="77777777" w:rsidTr="004419EF">
        <w:tc>
          <w:tcPr>
            <w:tcW w:w="1795" w:type="dxa"/>
            <w:tcBorders>
              <w:bottom w:val="single" w:sz="4" w:space="0" w:color="auto"/>
            </w:tcBorders>
            <w:tcMar>
              <w:top w:w="58" w:type="dxa"/>
              <w:left w:w="115" w:type="dxa"/>
              <w:bottom w:w="58" w:type="dxa"/>
              <w:right w:w="115" w:type="dxa"/>
            </w:tcMar>
          </w:tcPr>
          <w:p w14:paraId="6F18A5E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1FA08E6B" w14:textId="77777777" w:rsidR="00496E15" w:rsidRPr="003A5EE6" w:rsidRDefault="00496E15" w:rsidP="004419EF">
            <w:pPr>
              <w:rPr>
                <w:rFonts w:ascii="Times New Roman" w:hAnsi="Times New Roman"/>
                <w:sz w:val="20"/>
                <w:szCs w:val="20"/>
              </w:rPr>
            </w:pPr>
          </w:p>
        </w:tc>
      </w:tr>
      <w:tr w:rsidR="00496E15" w:rsidRPr="003A5EE6" w14:paraId="1DF9B208" w14:textId="77777777" w:rsidTr="004419EF">
        <w:tc>
          <w:tcPr>
            <w:tcW w:w="1795" w:type="dxa"/>
            <w:shd w:val="clear" w:color="auto" w:fill="D9D9D9" w:themeFill="background1" w:themeFillShade="D9"/>
            <w:tcMar>
              <w:top w:w="58" w:type="dxa"/>
              <w:left w:w="115" w:type="dxa"/>
              <w:bottom w:w="58" w:type="dxa"/>
              <w:right w:w="115" w:type="dxa"/>
            </w:tcMar>
          </w:tcPr>
          <w:p w14:paraId="0B2691AD"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4.2.3.</w:t>
            </w:r>
          </w:p>
        </w:tc>
        <w:tc>
          <w:tcPr>
            <w:tcW w:w="7555" w:type="dxa"/>
            <w:shd w:val="clear" w:color="auto" w:fill="D9D9D9" w:themeFill="background1" w:themeFillShade="D9"/>
            <w:tcMar>
              <w:top w:w="58" w:type="dxa"/>
              <w:left w:w="115" w:type="dxa"/>
              <w:bottom w:w="58" w:type="dxa"/>
              <w:right w:w="115" w:type="dxa"/>
            </w:tcMar>
          </w:tcPr>
          <w:p w14:paraId="61AF526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Implementation:</w:t>
            </w:r>
            <w:r w:rsidRPr="003A5EE6">
              <w:rPr>
                <w:rFonts w:ascii="Times New Roman" w:hAnsi="Times New Roman"/>
                <w:sz w:val="20"/>
                <w:szCs w:val="20"/>
              </w:rPr>
              <w:t xml:space="preserve"> The central bank discloses on a regular basis information about the results of the policy implementation.</w:t>
            </w:r>
          </w:p>
        </w:tc>
      </w:tr>
      <w:tr w:rsidR="00496E15" w:rsidRPr="003A5EE6" w14:paraId="4728098D" w14:textId="77777777" w:rsidTr="004419EF">
        <w:tc>
          <w:tcPr>
            <w:tcW w:w="1795" w:type="dxa"/>
            <w:tcMar>
              <w:top w:w="58" w:type="dxa"/>
              <w:left w:w="115" w:type="dxa"/>
              <w:bottom w:w="58" w:type="dxa"/>
              <w:right w:w="115" w:type="dxa"/>
            </w:tcMar>
          </w:tcPr>
          <w:p w14:paraId="0F2FAA9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2B0E403" w14:textId="77777777" w:rsidR="00496E15" w:rsidRPr="003A5EE6" w:rsidRDefault="00496E15" w:rsidP="004419EF">
            <w:pPr>
              <w:rPr>
                <w:rFonts w:ascii="Times New Roman" w:hAnsi="Times New Roman"/>
                <w:sz w:val="20"/>
                <w:szCs w:val="20"/>
              </w:rPr>
            </w:pPr>
          </w:p>
        </w:tc>
      </w:tr>
      <w:tr w:rsidR="00496E15" w:rsidRPr="003A5EE6" w14:paraId="5AD810FC" w14:textId="77777777" w:rsidTr="004419EF">
        <w:tc>
          <w:tcPr>
            <w:tcW w:w="1795" w:type="dxa"/>
            <w:tcMar>
              <w:top w:w="58" w:type="dxa"/>
              <w:left w:w="115" w:type="dxa"/>
              <w:bottom w:w="58" w:type="dxa"/>
              <w:right w:w="115" w:type="dxa"/>
            </w:tcMar>
          </w:tcPr>
          <w:p w14:paraId="6603447B"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6670FDB" w14:textId="77777777" w:rsidR="00496E15" w:rsidRPr="003A5EE6" w:rsidRDefault="00496E15" w:rsidP="004419EF">
            <w:pPr>
              <w:rPr>
                <w:rFonts w:ascii="Times New Roman" w:hAnsi="Times New Roman"/>
                <w:sz w:val="20"/>
                <w:szCs w:val="20"/>
              </w:rPr>
            </w:pPr>
          </w:p>
        </w:tc>
      </w:tr>
      <w:tr w:rsidR="00496E15" w:rsidRPr="003A5EE6" w14:paraId="7BDB6F4B" w14:textId="77777777" w:rsidTr="004419EF">
        <w:tc>
          <w:tcPr>
            <w:tcW w:w="1795" w:type="dxa"/>
            <w:tcBorders>
              <w:bottom w:val="single" w:sz="4" w:space="0" w:color="auto"/>
            </w:tcBorders>
            <w:tcMar>
              <w:top w:w="58" w:type="dxa"/>
              <w:left w:w="115" w:type="dxa"/>
              <w:bottom w:w="58" w:type="dxa"/>
              <w:right w:w="115" w:type="dxa"/>
            </w:tcMar>
          </w:tcPr>
          <w:p w14:paraId="2E1077E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48D3AE88" w14:textId="77777777" w:rsidR="00496E15" w:rsidRPr="003A5EE6" w:rsidRDefault="00496E15" w:rsidP="004419EF">
            <w:pPr>
              <w:rPr>
                <w:rFonts w:ascii="Times New Roman" w:hAnsi="Times New Roman"/>
                <w:sz w:val="20"/>
                <w:szCs w:val="20"/>
              </w:rPr>
            </w:pPr>
          </w:p>
        </w:tc>
      </w:tr>
      <w:tr w:rsidR="00496E15" w:rsidRPr="003A5EE6" w14:paraId="271C848F" w14:textId="77777777" w:rsidTr="004419EF">
        <w:tc>
          <w:tcPr>
            <w:tcW w:w="1795" w:type="dxa"/>
            <w:shd w:val="clear" w:color="auto" w:fill="D9D9D9" w:themeFill="background1" w:themeFillShade="D9"/>
            <w:tcMar>
              <w:top w:w="58" w:type="dxa"/>
              <w:left w:w="115" w:type="dxa"/>
              <w:bottom w:w="58" w:type="dxa"/>
              <w:right w:w="115" w:type="dxa"/>
            </w:tcMar>
          </w:tcPr>
          <w:p w14:paraId="2C4992E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4.3.</w:t>
            </w:r>
          </w:p>
        </w:tc>
        <w:tc>
          <w:tcPr>
            <w:tcW w:w="7555" w:type="dxa"/>
            <w:shd w:val="clear" w:color="auto" w:fill="D9D9D9" w:themeFill="background1" w:themeFillShade="D9"/>
            <w:tcMar>
              <w:top w:w="58" w:type="dxa"/>
              <w:left w:w="115" w:type="dxa"/>
              <w:bottom w:w="58" w:type="dxa"/>
              <w:right w:w="115" w:type="dxa"/>
            </w:tcMar>
          </w:tcPr>
          <w:p w14:paraId="1D96392F"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Foreign Exchange Management:</w:t>
            </w:r>
            <w:r w:rsidRPr="003A5EE6">
              <w:rPr>
                <w:rFonts w:ascii="Times New Roman" w:hAnsi="Times New Roman"/>
                <w:sz w:val="20"/>
                <w:szCs w:val="20"/>
              </w:rPr>
              <w:t xml:space="preserve"> The central bank discloses how its governing committee is accountable for undertaking and reporting on foreign exchange interventions.</w:t>
            </w:r>
          </w:p>
        </w:tc>
      </w:tr>
      <w:tr w:rsidR="00496E15" w:rsidRPr="003A5EE6" w14:paraId="19E3C362" w14:textId="77777777" w:rsidTr="004419EF">
        <w:tc>
          <w:tcPr>
            <w:tcW w:w="1795" w:type="dxa"/>
            <w:shd w:val="clear" w:color="auto" w:fill="D9D9D9" w:themeFill="background1" w:themeFillShade="D9"/>
            <w:tcMar>
              <w:top w:w="58" w:type="dxa"/>
              <w:left w:w="115" w:type="dxa"/>
              <w:bottom w:w="58" w:type="dxa"/>
              <w:right w:w="115" w:type="dxa"/>
            </w:tcMar>
          </w:tcPr>
          <w:p w14:paraId="0C163C8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4.3.1.</w:t>
            </w:r>
          </w:p>
        </w:tc>
        <w:tc>
          <w:tcPr>
            <w:tcW w:w="7555" w:type="dxa"/>
            <w:shd w:val="clear" w:color="auto" w:fill="D9D9D9" w:themeFill="background1" w:themeFillShade="D9"/>
            <w:tcMar>
              <w:top w:w="58" w:type="dxa"/>
              <w:left w:w="115" w:type="dxa"/>
              <w:bottom w:w="58" w:type="dxa"/>
              <w:right w:w="115" w:type="dxa"/>
            </w:tcMar>
          </w:tcPr>
          <w:p w14:paraId="4C1D44C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Governance Actions</w:t>
            </w:r>
            <w:r w:rsidRPr="003A5EE6">
              <w:rPr>
                <w:rFonts w:ascii="Times New Roman" w:hAnsi="Times New Roman"/>
                <w:sz w:val="20"/>
                <w:szCs w:val="20"/>
              </w:rPr>
              <w:t>: The central bank discloses its decision-making structure and how it is accountable for Foreign Exchange Management.</w:t>
            </w:r>
          </w:p>
        </w:tc>
      </w:tr>
      <w:tr w:rsidR="00496E15" w:rsidRPr="003A5EE6" w14:paraId="23244414" w14:textId="77777777" w:rsidTr="004419EF">
        <w:tc>
          <w:tcPr>
            <w:tcW w:w="1795" w:type="dxa"/>
            <w:tcMar>
              <w:top w:w="58" w:type="dxa"/>
              <w:left w:w="115" w:type="dxa"/>
              <w:bottom w:w="58" w:type="dxa"/>
              <w:right w:w="115" w:type="dxa"/>
            </w:tcMar>
          </w:tcPr>
          <w:p w14:paraId="51CB589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111CE4E" w14:textId="77777777" w:rsidR="00496E15" w:rsidRPr="003A5EE6" w:rsidRDefault="00496E15" w:rsidP="004419EF">
            <w:pPr>
              <w:rPr>
                <w:rFonts w:ascii="Times New Roman" w:hAnsi="Times New Roman"/>
                <w:sz w:val="20"/>
                <w:szCs w:val="20"/>
              </w:rPr>
            </w:pPr>
          </w:p>
        </w:tc>
      </w:tr>
      <w:tr w:rsidR="00496E15" w:rsidRPr="003A5EE6" w14:paraId="7F0D048D" w14:textId="77777777" w:rsidTr="004419EF">
        <w:tc>
          <w:tcPr>
            <w:tcW w:w="1795" w:type="dxa"/>
            <w:tcMar>
              <w:top w:w="58" w:type="dxa"/>
              <w:left w:w="115" w:type="dxa"/>
              <w:bottom w:w="58" w:type="dxa"/>
              <w:right w:w="115" w:type="dxa"/>
            </w:tcMar>
          </w:tcPr>
          <w:p w14:paraId="41548085"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1D337B5" w14:textId="77777777" w:rsidR="00496E15" w:rsidRPr="003A5EE6" w:rsidRDefault="00496E15" w:rsidP="004419EF">
            <w:pPr>
              <w:rPr>
                <w:rFonts w:ascii="Times New Roman" w:hAnsi="Times New Roman"/>
                <w:sz w:val="20"/>
                <w:szCs w:val="20"/>
              </w:rPr>
            </w:pPr>
          </w:p>
        </w:tc>
      </w:tr>
      <w:tr w:rsidR="00496E15" w:rsidRPr="003A5EE6" w14:paraId="684E5DA0" w14:textId="77777777" w:rsidTr="004419EF">
        <w:tc>
          <w:tcPr>
            <w:tcW w:w="1795" w:type="dxa"/>
            <w:tcBorders>
              <w:bottom w:val="single" w:sz="4" w:space="0" w:color="auto"/>
            </w:tcBorders>
            <w:tcMar>
              <w:top w:w="58" w:type="dxa"/>
              <w:left w:w="115" w:type="dxa"/>
              <w:bottom w:w="58" w:type="dxa"/>
              <w:right w:w="115" w:type="dxa"/>
            </w:tcMar>
          </w:tcPr>
          <w:p w14:paraId="3174815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5D92EB01" w14:textId="77777777" w:rsidR="00496E15" w:rsidRPr="003A5EE6" w:rsidRDefault="00496E15" w:rsidP="004419EF">
            <w:pPr>
              <w:rPr>
                <w:rFonts w:ascii="Times New Roman" w:hAnsi="Times New Roman"/>
                <w:sz w:val="20"/>
                <w:szCs w:val="20"/>
              </w:rPr>
            </w:pPr>
          </w:p>
        </w:tc>
      </w:tr>
      <w:tr w:rsidR="00496E15" w:rsidRPr="003A5EE6" w14:paraId="3CAF235C" w14:textId="77777777" w:rsidTr="004419EF">
        <w:tc>
          <w:tcPr>
            <w:tcW w:w="1795" w:type="dxa"/>
            <w:shd w:val="clear" w:color="auto" w:fill="D9D9D9" w:themeFill="background1" w:themeFillShade="D9"/>
            <w:tcMar>
              <w:top w:w="58" w:type="dxa"/>
              <w:left w:w="115" w:type="dxa"/>
              <w:bottom w:w="58" w:type="dxa"/>
              <w:right w:w="115" w:type="dxa"/>
            </w:tcMar>
          </w:tcPr>
          <w:p w14:paraId="216AC248"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4.3.2.</w:t>
            </w:r>
          </w:p>
        </w:tc>
        <w:tc>
          <w:tcPr>
            <w:tcW w:w="7555" w:type="dxa"/>
            <w:shd w:val="clear" w:color="auto" w:fill="D9D9D9" w:themeFill="background1" w:themeFillShade="D9"/>
            <w:tcMar>
              <w:top w:w="58" w:type="dxa"/>
              <w:left w:w="115" w:type="dxa"/>
              <w:bottom w:w="58" w:type="dxa"/>
              <w:right w:w="115" w:type="dxa"/>
            </w:tcMar>
          </w:tcPr>
          <w:p w14:paraId="17AC0100"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Policies</w:t>
            </w:r>
            <w:r w:rsidRPr="003A5EE6">
              <w:rPr>
                <w:rFonts w:ascii="Times New Roman" w:hAnsi="Times New Roman"/>
                <w:sz w:val="20"/>
                <w:szCs w:val="20"/>
              </w:rPr>
              <w:t>: The central bank discloses the role of Foreign Exchange Management toward achieving its policy objective(s) as well as its interaction with broader monetary policy objectives.</w:t>
            </w:r>
          </w:p>
        </w:tc>
      </w:tr>
      <w:tr w:rsidR="00496E15" w:rsidRPr="003A5EE6" w14:paraId="5624D114" w14:textId="77777777" w:rsidTr="004419EF">
        <w:tc>
          <w:tcPr>
            <w:tcW w:w="1795" w:type="dxa"/>
            <w:tcMar>
              <w:top w:w="58" w:type="dxa"/>
              <w:left w:w="115" w:type="dxa"/>
              <w:bottom w:w="58" w:type="dxa"/>
              <w:right w:w="115" w:type="dxa"/>
            </w:tcMar>
          </w:tcPr>
          <w:p w14:paraId="25EC496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4C8CB1B" w14:textId="77777777" w:rsidR="00496E15" w:rsidRPr="003A5EE6" w:rsidRDefault="00496E15" w:rsidP="004419EF">
            <w:pPr>
              <w:rPr>
                <w:rFonts w:ascii="Times New Roman" w:hAnsi="Times New Roman"/>
                <w:sz w:val="20"/>
                <w:szCs w:val="20"/>
              </w:rPr>
            </w:pPr>
          </w:p>
        </w:tc>
      </w:tr>
      <w:tr w:rsidR="00496E15" w:rsidRPr="003A5EE6" w14:paraId="461DEB15" w14:textId="77777777" w:rsidTr="004419EF">
        <w:tc>
          <w:tcPr>
            <w:tcW w:w="1795" w:type="dxa"/>
            <w:tcMar>
              <w:top w:w="58" w:type="dxa"/>
              <w:left w:w="115" w:type="dxa"/>
              <w:bottom w:w="58" w:type="dxa"/>
              <w:right w:w="115" w:type="dxa"/>
            </w:tcMar>
          </w:tcPr>
          <w:p w14:paraId="5D75D949"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D1DAA60" w14:textId="77777777" w:rsidR="00496E15" w:rsidRPr="003A5EE6" w:rsidRDefault="00496E15" w:rsidP="004419EF">
            <w:pPr>
              <w:rPr>
                <w:rFonts w:ascii="Times New Roman" w:hAnsi="Times New Roman"/>
                <w:sz w:val="20"/>
                <w:szCs w:val="20"/>
              </w:rPr>
            </w:pPr>
          </w:p>
        </w:tc>
      </w:tr>
      <w:tr w:rsidR="00496E15" w:rsidRPr="003A5EE6" w14:paraId="487D180D" w14:textId="77777777" w:rsidTr="004419EF">
        <w:tc>
          <w:tcPr>
            <w:tcW w:w="1795" w:type="dxa"/>
            <w:tcBorders>
              <w:bottom w:val="single" w:sz="4" w:space="0" w:color="auto"/>
            </w:tcBorders>
            <w:tcMar>
              <w:top w:w="58" w:type="dxa"/>
              <w:left w:w="115" w:type="dxa"/>
              <w:bottom w:w="58" w:type="dxa"/>
              <w:right w:w="115" w:type="dxa"/>
            </w:tcMar>
          </w:tcPr>
          <w:p w14:paraId="04D0660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Comments</w:t>
            </w:r>
          </w:p>
        </w:tc>
        <w:tc>
          <w:tcPr>
            <w:tcW w:w="7555" w:type="dxa"/>
            <w:tcBorders>
              <w:bottom w:val="single" w:sz="4" w:space="0" w:color="auto"/>
            </w:tcBorders>
            <w:tcMar>
              <w:top w:w="58" w:type="dxa"/>
              <w:left w:w="115" w:type="dxa"/>
              <w:bottom w:w="58" w:type="dxa"/>
              <w:right w:w="115" w:type="dxa"/>
            </w:tcMar>
          </w:tcPr>
          <w:p w14:paraId="49E74634" w14:textId="77777777" w:rsidR="00496E15" w:rsidRPr="003A5EE6" w:rsidRDefault="00496E15" w:rsidP="004419EF">
            <w:pPr>
              <w:rPr>
                <w:rFonts w:ascii="Times New Roman" w:hAnsi="Times New Roman"/>
                <w:sz w:val="20"/>
                <w:szCs w:val="20"/>
              </w:rPr>
            </w:pPr>
          </w:p>
        </w:tc>
      </w:tr>
      <w:tr w:rsidR="00496E15" w:rsidRPr="003A5EE6" w14:paraId="158BEFA7" w14:textId="77777777" w:rsidTr="004419EF">
        <w:tc>
          <w:tcPr>
            <w:tcW w:w="1795" w:type="dxa"/>
            <w:shd w:val="clear" w:color="auto" w:fill="D9D9D9" w:themeFill="background1" w:themeFillShade="D9"/>
            <w:tcMar>
              <w:top w:w="58" w:type="dxa"/>
              <w:left w:w="115" w:type="dxa"/>
              <w:bottom w:w="58" w:type="dxa"/>
              <w:right w:w="115" w:type="dxa"/>
            </w:tcMar>
          </w:tcPr>
          <w:p w14:paraId="0210786D"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4.3.3.</w:t>
            </w:r>
          </w:p>
        </w:tc>
        <w:tc>
          <w:tcPr>
            <w:tcW w:w="7555" w:type="dxa"/>
            <w:shd w:val="clear" w:color="auto" w:fill="D9D9D9" w:themeFill="background1" w:themeFillShade="D9"/>
            <w:tcMar>
              <w:top w:w="58" w:type="dxa"/>
              <w:left w:w="115" w:type="dxa"/>
              <w:bottom w:w="58" w:type="dxa"/>
              <w:right w:w="115" w:type="dxa"/>
            </w:tcMar>
          </w:tcPr>
          <w:p w14:paraId="4CE8AEEF"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Operations</w:t>
            </w:r>
            <w:r w:rsidRPr="003A5EE6">
              <w:rPr>
                <w:rFonts w:ascii="Times New Roman" w:hAnsi="Times New Roman"/>
                <w:sz w:val="20"/>
                <w:szCs w:val="20"/>
              </w:rPr>
              <w:t>: The central bank discloses the results of its market operations, the volume of activity, and the direction of interventions on its website at a predefined time lag.</w:t>
            </w:r>
          </w:p>
        </w:tc>
      </w:tr>
      <w:tr w:rsidR="00496E15" w:rsidRPr="003A5EE6" w14:paraId="7F9B13E7" w14:textId="77777777" w:rsidTr="004419EF">
        <w:tc>
          <w:tcPr>
            <w:tcW w:w="1795" w:type="dxa"/>
            <w:tcMar>
              <w:top w:w="58" w:type="dxa"/>
              <w:left w:w="115" w:type="dxa"/>
              <w:bottom w:w="58" w:type="dxa"/>
              <w:right w:w="115" w:type="dxa"/>
            </w:tcMar>
          </w:tcPr>
          <w:p w14:paraId="3475A89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0D0A6C8" w14:textId="77777777" w:rsidR="00496E15" w:rsidRPr="003A5EE6" w:rsidRDefault="00496E15" w:rsidP="004419EF">
            <w:pPr>
              <w:rPr>
                <w:rFonts w:ascii="Times New Roman" w:hAnsi="Times New Roman"/>
                <w:sz w:val="20"/>
                <w:szCs w:val="20"/>
              </w:rPr>
            </w:pPr>
          </w:p>
        </w:tc>
      </w:tr>
      <w:tr w:rsidR="00496E15" w:rsidRPr="003A5EE6" w14:paraId="183633D6" w14:textId="77777777" w:rsidTr="004419EF">
        <w:tc>
          <w:tcPr>
            <w:tcW w:w="1795" w:type="dxa"/>
            <w:tcMar>
              <w:top w:w="58" w:type="dxa"/>
              <w:left w:w="115" w:type="dxa"/>
              <w:bottom w:w="58" w:type="dxa"/>
              <w:right w:w="115" w:type="dxa"/>
            </w:tcMar>
          </w:tcPr>
          <w:p w14:paraId="7B578F8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92A561B" w14:textId="77777777" w:rsidR="00496E15" w:rsidRPr="003A5EE6" w:rsidRDefault="00496E15" w:rsidP="004419EF">
            <w:pPr>
              <w:rPr>
                <w:rFonts w:ascii="Times New Roman" w:hAnsi="Times New Roman"/>
                <w:sz w:val="20"/>
                <w:szCs w:val="20"/>
              </w:rPr>
            </w:pPr>
          </w:p>
        </w:tc>
      </w:tr>
      <w:tr w:rsidR="00496E15" w:rsidRPr="003A5EE6" w14:paraId="0D4B49B8" w14:textId="77777777" w:rsidTr="004419EF">
        <w:tc>
          <w:tcPr>
            <w:tcW w:w="1795" w:type="dxa"/>
            <w:tcBorders>
              <w:bottom w:val="single" w:sz="4" w:space="0" w:color="auto"/>
            </w:tcBorders>
            <w:tcMar>
              <w:top w:w="58" w:type="dxa"/>
              <w:left w:w="115" w:type="dxa"/>
              <w:bottom w:w="58" w:type="dxa"/>
              <w:right w:w="115" w:type="dxa"/>
            </w:tcMar>
          </w:tcPr>
          <w:p w14:paraId="726F4D0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Borders>
              <w:bottom w:val="single" w:sz="4" w:space="0" w:color="auto"/>
            </w:tcBorders>
            <w:tcMar>
              <w:top w:w="58" w:type="dxa"/>
              <w:left w:w="115" w:type="dxa"/>
              <w:bottom w:w="58" w:type="dxa"/>
              <w:right w:w="115" w:type="dxa"/>
            </w:tcMar>
          </w:tcPr>
          <w:p w14:paraId="32EB7098" w14:textId="77777777" w:rsidR="00496E15" w:rsidRPr="003A5EE6" w:rsidRDefault="00496E15" w:rsidP="004419EF">
            <w:pPr>
              <w:rPr>
                <w:rFonts w:ascii="Times New Roman" w:hAnsi="Times New Roman"/>
                <w:sz w:val="20"/>
                <w:szCs w:val="20"/>
              </w:rPr>
            </w:pPr>
          </w:p>
        </w:tc>
      </w:tr>
      <w:tr w:rsidR="00496E15" w:rsidRPr="003A5EE6" w14:paraId="301FD506" w14:textId="77777777" w:rsidTr="004419EF">
        <w:tc>
          <w:tcPr>
            <w:tcW w:w="1795" w:type="dxa"/>
            <w:shd w:val="clear" w:color="auto" w:fill="D9D9D9" w:themeFill="background1" w:themeFillShade="D9"/>
            <w:tcMar>
              <w:top w:w="58" w:type="dxa"/>
              <w:left w:w="115" w:type="dxa"/>
              <w:bottom w:w="58" w:type="dxa"/>
              <w:right w:w="115" w:type="dxa"/>
            </w:tcMar>
          </w:tcPr>
          <w:p w14:paraId="1C57CACC"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4.4.</w:t>
            </w:r>
          </w:p>
        </w:tc>
        <w:tc>
          <w:tcPr>
            <w:tcW w:w="7555" w:type="dxa"/>
            <w:shd w:val="clear" w:color="auto" w:fill="D9D9D9" w:themeFill="background1" w:themeFillShade="D9"/>
            <w:tcMar>
              <w:top w:w="58" w:type="dxa"/>
              <w:left w:w="115" w:type="dxa"/>
              <w:bottom w:w="58" w:type="dxa"/>
              <w:right w:w="115" w:type="dxa"/>
            </w:tcMar>
          </w:tcPr>
          <w:p w14:paraId="6F0BBB5D"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Foreign Exchange Reserve Management</w:t>
            </w:r>
            <w:r w:rsidRPr="003A5EE6">
              <w:rPr>
                <w:rFonts w:ascii="Times New Roman" w:hAnsi="Times New Roman"/>
                <w:sz w:val="20"/>
                <w:szCs w:val="20"/>
              </w:rPr>
              <w:t>: The central bank discloses any changes to the general principles of internal governance and provides clarity on the outcomes of its policy decisions about foreign exchange reserve management.</w:t>
            </w:r>
          </w:p>
        </w:tc>
      </w:tr>
      <w:tr w:rsidR="00496E15" w:rsidRPr="003A5EE6" w14:paraId="7970675A" w14:textId="77777777" w:rsidTr="004419EF">
        <w:tc>
          <w:tcPr>
            <w:tcW w:w="1795" w:type="dxa"/>
            <w:shd w:val="clear" w:color="auto" w:fill="D9D9D9" w:themeFill="background1" w:themeFillShade="D9"/>
            <w:tcMar>
              <w:top w:w="58" w:type="dxa"/>
              <w:left w:w="115" w:type="dxa"/>
              <w:bottom w:w="58" w:type="dxa"/>
              <w:right w:w="115" w:type="dxa"/>
            </w:tcMar>
          </w:tcPr>
          <w:p w14:paraId="503C12E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4.4.1.</w:t>
            </w:r>
          </w:p>
        </w:tc>
        <w:tc>
          <w:tcPr>
            <w:tcW w:w="7555" w:type="dxa"/>
            <w:shd w:val="clear" w:color="auto" w:fill="D9D9D9" w:themeFill="background1" w:themeFillShade="D9"/>
            <w:tcMar>
              <w:top w:w="58" w:type="dxa"/>
              <w:left w:w="115" w:type="dxa"/>
              <w:bottom w:w="58" w:type="dxa"/>
              <w:right w:w="115" w:type="dxa"/>
            </w:tcMar>
          </w:tcPr>
          <w:p w14:paraId="2BAF26CE"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Governance Actions</w:t>
            </w:r>
            <w:r w:rsidRPr="003A5EE6">
              <w:rPr>
                <w:rFonts w:ascii="Times New Roman" w:hAnsi="Times New Roman"/>
                <w:sz w:val="20"/>
                <w:szCs w:val="20"/>
              </w:rPr>
              <w:t>: The central bank publicly discloses the general principles of internal governance to ensure the integrity of its policy formulation and operations.</w:t>
            </w:r>
          </w:p>
        </w:tc>
      </w:tr>
      <w:tr w:rsidR="00496E15" w:rsidRPr="003A5EE6" w14:paraId="58931039" w14:textId="77777777" w:rsidTr="004419EF">
        <w:tc>
          <w:tcPr>
            <w:tcW w:w="1795" w:type="dxa"/>
            <w:tcMar>
              <w:top w:w="58" w:type="dxa"/>
              <w:left w:w="115" w:type="dxa"/>
              <w:bottom w:w="58" w:type="dxa"/>
              <w:right w:w="115" w:type="dxa"/>
            </w:tcMar>
          </w:tcPr>
          <w:p w14:paraId="6839E29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FB61D69" w14:textId="77777777" w:rsidR="00496E15" w:rsidRPr="003A5EE6" w:rsidRDefault="00496E15" w:rsidP="004419EF">
            <w:pPr>
              <w:rPr>
                <w:rFonts w:ascii="Times New Roman" w:hAnsi="Times New Roman"/>
                <w:sz w:val="20"/>
                <w:szCs w:val="20"/>
              </w:rPr>
            </w:pPr>
          </w:p>
        </w:tc>
      </w:tr>
      <w:tr w:rsidR="00496E15" w:rsidRPr="003A5EE6" w14:paraId="513BFE94" w14:textId="77777777" w:rsidTr="004419EF">
        <w:tc>
          <w:tcPr>
            <w:tcW w:w="1795" w:type="dxa"/>
            <w:tcMar>
              <w:top w:w="58" w:type="dxa"/>
              <w:left w:w="115" w:type="dxa"/>
              <w:bottom w:w="58" w:type="dxa"/>
              <w:right w:w="115" w:type="dxa"/>
            </w:tcMar>
          </w:tcPr>
          <w:p w14:paraId="1CE234B3"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D0C7046" w14:textId="77777777" w:rsidR="00496E15" w:rsidRPr="003A5EE6" w:rsidRDefault="00496E15" w:rsidP="004419EF">
            <w:pPr>
              <w:rPr>
                <w:rFonts w:ascii="Times New Roman" w:hAnsi="Times New Roman"/>
                <w:sz w:val="20"/>
                <w:szCs w:val="20"/>
              </w:rPr>
            </w:pPr>
          </w:p>
        </w:tc>
      </w:tr>
      <w:tr w:rsidR="00496E15" w:rsidRPr="003A5EE6" w14:paraId="0D51F06E" w14:textId="77777777" w:rsidTr="004419EF">
        <w:tc>
          <w:tcPr>
            <w:tcW w:w="1795" w:type="dxa"/>
            <w:tcMar>
              <w:top w:w="58" w:type="dxa"/>
              <w:left w:w="115" w:type="dxa"/>
              <w:bottom w:w="58" w:type="dxa"/>
              <w:right w:w="115" w:type="dxa"/>
            </w:tcMar>
          </w:tcPr>
          <w:p w14:paraId="05A242B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3CE737BC" w14:textId="77777777" w:rsidR="00496E15" w:rsidRPr="003A5EE6" w:rsidRDefault="00496E15" w:rsidP="004419EF">
            <w:pPr>
              <w:rPr>
                <w:rFonts w:ascii="Times New Roman" w:hAnsi="Times New Roman"/>
                <w:sz w:val="20"/>
                <w:szCs w:val="20"/>
              </w:rPr>
            </w:pPr>
          </w:p>
        </w:tc>
      </w:tr>
      <w:tr w:rsidR="00496E15" w:rsidRPr="003A5EE6" w14:paraId="5E09BC11" w14:textId="77777777" w:rsidTr="004419EF">
        <w:tc>
          <w:tcPr>
            <w:tcW w:w="1795" w:type="dxa"/>
            <w:shd w:val="clear" w:color="auto" w:fill="D9D9D9" w:themeFill="background1" w:themeFillShade="D9"/>
            <w:tcMar>
              <w:top w:w="58" w:type="dxa"/>
              <w:left w:w="115" w:type="dxa"/>
              <w:bottom w:w="58" w:type="dxa"/>
              <w:right w:w="115" w:type="dxa"/>
            </w:tcMar>
          </w:tcPr>
          <w:p w14:paraId="1B816A3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4.4.2.</w:t>
            </w:r>
          </w:p>
        </w:tc>
        <w:tc>
          <w:tcPr>
            <w:tcW w:w="7555" w:type="dxa"/>
            <w:shd w:val="clear" w:color="auto" w:fill="D9D9D9" w:themeFill="background1" w:themeFillShade="D9"/>
            <w:tcMar>
              <w:top w:w="58" w:type="dxa"/>
              <w:left w:w="115" w:type="dxa"/>
              <w:bottom w:w="58" w:type="dxa"/>
              <w:right w:w="115" w:type="dxa"/>
            </w:tcMar>
          </w:tcPr>
          <w:p w14:paraId="4ED50ABC"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Reporting on Implementation</w:t>
            </w:r>
            <w:r w:rsidRPr="003A5EE6">
              <w:rPr>
                <w:rFonts w:ascii="Times New Roman" w:hAnsi="Times New Roman"/>
                <w:bCs/>
                <w:sz w:val="20"/>
                <w:szCs w:val="20"/>
              </w:rPr>
              <w:t xml:space="preserve">: The central bank discloses </w:t>
            </w:r>
            <w:r w:rsidRPr="003A5EE6">
              <w:rPr>
                <w:rFonts w:ascii="Times New Roman" w:hAnsi="Times New Roman"/>
                <w:sz w:val="20"/>
                <w:szCs w:val="20"/>
              </w:rPr>
              <w:t>data relating to the level and composition of reserve assets, short-term liabilities, and drains that can lead to demand on reserves at a predefined frequency.</w:t>
            </w:r>
          </w:p>
        </w:tc>
      </w:tr>
      <w:tr w:rsidR="00496E15" w:rsidRPr="003A5EE6" w14:paraId="5DDD3238" w14:textId="77777777" w:rsidTr="004419EF">
        <w:tc>
          <w:tcPr>
            <w:tcW w:w="1795" w:type="dxa"/>
            <w:tcMar>
              <w:top w:w="58" w:type="dxa"/>
              <w:left w:w="115" w:type="dxa"/>
              <w:bottom w:w="58" w:type="dxa"/>
              <w:right w:w="115" w:type="dxa"/>
            </w:tcMar>
          </w:tcPr>
          <w:p w14:paraId="3680B5F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2D26E46" w14:textId="77777777" w:rsidR="00496E15" w:rsidRPr="003A5EE6" w:rsidRDefault="00496E15" w:rsidP="004419EF">
            <w:pPr>
              <w:rPr>
                <w:rFonts w:ascii="Times New Roman" w:hAnsi="Times New Roman"/>
                <w:sz w:val="20"/>
                <w:szCs w:val="20"/>
              </w:rPr>
            </w:pPr>
          </w:p>
        </w:tc>
      </w:tr>
      <w:tr w:rsidR="00496E15" w:rsidRPr="003A5EE6" w14:paraId="5892050B" w14:textId="77777777" w:rsidTr="004419EF">
        <w:tc>
          <w:tcPr>
            <w:tcW w:w="1795" w:type="dxa"/>
            <w:tcMar>
              <w:top w:w="58" w:type="dxa"/>
              <w:left w:w="115" w:type="dxa"/>
              <w:bottom w:w="58" w:type="dxa"/>
              <w:right w:w="115" w:type="dxa"/>
            </w:tcMar>
          </w:tcPr>
          <w:p w14:paraId="09DC706E"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8D1ED85" w14:textId="77777777" w:rsidR="00496E15" w:rsidRPr="003A5EE6" w:rsidRDefault="00496E15" w:rsidP="004419EF">
            <w:pPr>
              <w:rPr>
                <w:rFonts w:ascii="Times New Roman" w:hAnsi="Times New Roman"/>
                <w:sz w:val="20"/>
                <w:szCs w:val="20"/>
              </w:rPr>
            </w:pPr>
          </w:p>
        </w:tc>
      </w:tr>
      <w:tr w:rsidR="00496E15" w:rsidRPr="003A5EE6" w14:paraId="28AFF282" w14:textId="77777777" w:rsidTr="004419EF">
        <w:tc>
          <w:tcPr>
            <w:tcW w:w="1795" w:type="dxa"/>
            <w:tcMar>
              <w:top w:w="58" w:type="dxa"/>
              <w:left w:w="115" w:type="dxa"/>
              <w:bottom w:w="58" w:type="dxa"/>
              <w:right w:w="115" w:type="dxa"/>
            </w:tcMar>
          </w:tcPr>
          <w:p w14:paraId="74D86F4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2E30FEE9" w14:textId="77777777" w:rsidR="00496E15" w:rsidRPr="003A5EE6" w:rsidRDefault="00496E15" w:rsidP="004419EF">
            <w:pPr>
              <w:rPr>
                <w:rFonts w:ascii="Times New Roman" w:hAnsi="Times New Roman"/>
                <w:sz w:val="20"/>
                <w:szCs w:val="20"/>
              </w:rPr>
            </w:pPr>
          </w:p>
        </w:tc>
      </w:tr>
      <w:tr w:rsidR="00496E15" w:rsidRPr="003A5EE6" w14:paraId="7E9E0F22" w14:textId="77777777" w:rsidTr="004419EF">
        <w:tc>
          <w:tcPr>
            <w:tcW w:w="1795" w:type="dxa"/>
            <w:shd w:val="clear" w:color="auto" w:fill="D9D9D9" w:themeFill="background1" w:themeFillShade="D9"/>
            <w:tcMar>
              <w:top w:w="58" w:type="dxa"/>
              <w:left w:w="115" w:type="dxa"/>
              <w:bottom w:w="58" w:type="dxa"/>
              <w:right w:w="115" w:type="dxa"/>
            </w:tcMar>
          </w:tcPr>
          <w:p w14:paraId="00F7321B"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4.4.3.</w:t>
            </w:r>
          </w:p>
        </w:tc>
        <w:tc>
          <w:tcPr>
            <w:tcW w:w="7555" w:type="dxa"/>
            <w:shd w:val="clear" w:color="auto" w:fill="D9D9D9" w:themeFill="background1" w:themeFillShade="D9"/>
            <w:tcMar>
              <w:top w:w="58" w:type="dxa"/>
              <w:left w:w="115" w:type="dxa"/>
              <w:bottom w:w="58" w:type="dxa"/>
              <w:right w:w="115" w:type="dxa"/>
            </w:tcMar>
          </w:tcPr>
          <w:p w14:paraId="2649F739"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Financial Results</w:t>
            </w:r>
            <w:r w:rsidRPr="003A5EE6">
              <w:rPr>
                <w:rFonts w:ascii="Times New Roman" w:hAnsi="Times New Roman"/>
                <w:sz w:val="20"/>
                <w:szCs w:val="20"/>
              </w:rPr>
              <w:t>: There is clarity in audited financial statements on the amount, composition, profit/loss, and risks arising from foreign exchange reserves.</w:t>
            </w:r>
          </w:p>
        </w:tc>
      </w:tr>
      <w:tr w:rsidR="00496E15" w:rsidRPr="003A5EE6" w14:paraId="35416AF4" w14:textId="77777777" w:rsidTr="004419EF">
        <w:tc>
          <w:tcPr>
            <w:tcW w:w="1795" w:type="dxa"/>
            <w:tcMar>
              <w:top w:w="58" w:type="dxa"/>
              <w:left w:w="115" w:type="dxa"/>
              <w:bottom w:w="58" w:type="dxa"/>
              <w:right w:w="115" w:type="dxa"/>
            </w:tcMar>
          </w:tcPr>
          <w:p w14:paraId="10B7975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6E365400" w14:textId="77777777" w:rsidR="00496E15" w:rsidRPr="003A5EE6" w:rsidRDefault="00496E15" w:rsidP="004419EF">
            <w:pPr>
              <w:rPr>
                <w:rFonts w:ascii="Times New Roman" w:hAnsi="Times New Roman"/>
                <w:sz w:val="20"/>
                <w:szCs w:val="20"/>
              </w:rPr>
            </w:pPr>
          </w:p>
        </w:tc>
      </w:tr>
      <w:tr w:rsidR="00496E15" w:rsidRPr="003A5EE6" w14:paraId="7BB0B010" w14:textId="77777777" w:rsidTr="004419EF">
        <w:tc>
          <w:tcPr>
            <w:tcW w:w="1795" w:type="dxa"/>
            <w:tcMar>
              <w:top w:w="58" w:type="dxa"/>
              <w:left w:w="115" w:type="dxa"/>
              <w:bottom w:w="58" w:type="dxa"/>
              <w:right w:w="115" w:type="dxa"/>
            </w:tcMar>
          </w:tcPr>
          <w:p w14:paraId="29B0DC4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100184B" w14:textId="77777777" w:rsidR="00496E15" w:rsidRPr="003A5EE6" w:rsidRDefault="00496E15" w:rsidP="004419EF">
            <w:pPr>
              <w:rPr>
                <w:rFonts w:ascii="Times New Roman" w:hAnsi="Times New Roman"/>
                <w:sz w:val="20"/>
                <w:szCs w:val="20"/>
              </w:rPr>
            </w:pPr>
          </w:p>
        </w:tc>
      </w:tr>
      <w:tr w:rsidR="00496E15" w:rsidRPr="003A5EE6" w14:paraId="45DD6F2B" w14:textId="77777777" w:rsidTr="004419EF">
        <w:tc>
          <w:tcPr>
            <w:tcW w:w="1795" w:type="dxa"/>
            <w:tcMar>
              <w:top w:w="58" w:type="dxa"/>
              <w:left w:w="115" w:type="dxa"/>
              <w:bottom w:w="58" w:type="dxa"/>
              <w:right w:w="115" w:type="dxa"/>
            </w:tcMar>
          </w:tcPr>
          <w:p w14:paraId="445F463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16152FF4" w14:textId="77777777" w:rsidR="00496E15" w:rsidRPr="003A5EE6" w:rsidRDefault="00496E15" w:rsidP="004419EF">
            <w:pPr>
              <w:rPr>
                <w:rFonts w:ascii="Times New Roman" w:hAnsi="Times New Roman"/>
                <w:sz w:val="20"/>
                <w:szCs w:val="20"/>
              </w:rPr>
            </w:pPr>
          </w:p>
        </w:tc>
      </w:tr>
      <w:tr w:rsidR="00496E15" w:rsidRPr="003A5EE6" w14:paraId="77F9F045" w14:textId="77777777" w:rsidTr="004419EF">
        <w:tc>
          <w:tcPr>
            <w:tcW w:w="1795" w:type="dxa"/>
            <w:shd w:val="clear" w:color="auto" w:fill="D9D9D9" w:themeFill="background1" w:themeFillShade="D9"/>
            <w:tcMar>
              <w:top w:w="58" w:type="dxa"/>
              <w:left w:w="115" w:type="dxa"/>
              <w:bottom w:w="58" w:type="dxa"/>
              <w:right w:w="115" w:type="dxa"/>
            </w:tcMar>
          </w:tcPr>
          <w:p w14:paraId="5AFEA20E"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4.5.</w:t>
            </w:r>
          </w:p>
        </w:tc>
        <w:tc>
          <w:tcPr>
            <w:tcW w:w="7555" w:type="dxa"/>
            <w:shd w:val="clear" w:color="auto" w:fill="D9D9D9" w:themeFill="background1" w:themeFillShade="D9"/>
            <w:tcMar>
              <w:top w:w="58" w:type="dxa"/>
              <w:left w:w="115" w:type="dxa"/>
              <w:bottom w:w="58" w:type="dxa"/>
              <w:right w:w="115" w:type="dxa"/>
            </w:tcMar>
          </w:tcPr>
          <w:p w14:paraId="759BE054"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Macroprudential Policy</w:t>
            </w:r>
            <w:r w:rsidRPr="003A5EE6">
              <w:rPr>
                <w:rFonts w:ascii="Times New Roman" w:hAnsi="Times New Roman"/>
                <w:sz w:val="20"/>
                <w:szCs w:val="20"/>
              </w:rPr>
              <w:t xml:space="preserve">: The central bank discloses outcomes and evaluations of its macroprudential policy actions </w:t>
            </w:r>
            <w:bookmarkStart w:id="10" w:name="_Hlk38290223"/>
            <w:r w:rsidRPr="003A5EE6">
              <w:rPr>
                <w:rFonts w:ascii="Times New Roman" w:hAnsi="Times New Roman"/>
                <w:sz w:val="20"/>
                <w:szCs w:val="20"/>
              </w:rPr>
              <w:t>and its accountability for such actions</w:t>
            </w:r>
            <w:bookmarkEnd w:id="10"/>
            <w:r w:rsidRPr="003A5EE6">
              <w:rPr>
                <w:rFonts w:ascii="Times New Roman" w:hAnsi="Times New Roman"/>
                <w:sz w:val="20"/>
                <w:szCs w:val="20"/>
              </w:rPr>
              <w:t xml:space="preserve">. </w:t>
            </w:r>
          </w:p>
        </w:tc>
      </w:tr>
      <w:tr w:rsidR="00496E15" w:rsidRPr="003A5EE6" w14:paraId="431D2584" w14:textId="77777777" w:rsidTr="004419EF">
        <w:tc>
          <w:tcPr>
            <w:tcW w:w="1795" w:type="dxa"/>
            <w:shd w:val="clear" w:color="auto" w:fill="D9D9D9" w:themeFill="background1" w:themeFillShade="D9"/>
            <w:tcMar>
              <w:top w:w="58" w:type="dxa"/>
              <w:left w:w="115" w:type="dxa"/>
              <w:bottom w:w="58" w:type="dxa"/>
              <w:right w:w="115" w:type="dxa"/>
            </w:tcMar>
          </w:tcPr>
          <w:p w14:paraId="4A838DB6"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4.5.1.</w:t>
            </w:r>
          </w:p>
        </w:tc>
        <w:tc>
          <w:tcPr>
            <w:tcW w:w="7555" w:type="dxa"/>
            <w:shd w:val="clear" w:color="auto" w:fill="D9D9D9" w:themeFill="background1" w:themeFillShade="D9"/>
            <w:tcMar>
              <w:top w:w="58" w:type="dxa"/>
              <w:left w:w="115" w:type="dxa"/>
              <w:bottom w:w="58" w:type="dxa"/>
              <w:right w:w="115" w:type="dxa"/>
            </w:tcMar>
          </w:tcPr>
          <w:p w14:paraId="33E068B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Governance Actions</w:t>
            </w:r>
            <w:r w:rsidRPr="003A5EE6">
              <w:rPr>
                <w:rFonts w:ascii="Times New Roman" w:hAnsi="Times New Roman"/>
                <w:sz w:val="20"/>
                <w:szCs w:val="20"/>
              </w:rPr>
              <w:t>: The accountability of the central bank on macroprudential policies is clear as to whom accountability is owed and how it is discharged.</w:t>
            </w:r>
          </w:p>
        </w:tc>
      </w:tr>
      <w:tr w:rsidR="00496E15" w:rsidRPr="003A5EE6" w14:paraId="3F582D35" w14:textId="77777777" w:rsidTr="004419EF">
        <w:tc>
          <w:tcPr>
            <w:tcW w:w="1795" w:type="dxa"/>
            <w:tcMar>
              <w:top w:w="58" w:type="dxa"/>
              <w:left w:w="115" w:type="dxa"/>
              <w:bottom w:w="58" w:type="dxa"/>
              <w:right w:w="115" w:type="dxa"/>
            </w:tcMar>
          </w:tcPr>
          <w:p w14:paraId="5035234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1972AF8" w14:textId="77777777" w:rsidR="00496E15" w:rsidRPr="003A5EE6" w:rsidRDefault="00496E15" w:rsidP="004419EF">
            <w:pPr>
              <w:rPr>
                <w:rFonts w:ascii="Times New Roman" w:hAnsi="Times New Roman"/>
                <w:sz w:val="20"/>
                <w:szCs w:val="20"/>
              </w:rPr>
            </w:pPr>
          </w:p>
        </w:tc>
      </w:tr>
      <w:tr w:rsidR="00496E15" w:rsidRPr="003A5EE6" w14:paraId="2126EE5B" w14:textId="77777777" w:rsidTr="004419EF">
        <w:tc>
          <w:tcPr>
            <w:tcW w:w="1795" w:type="dxa"/>
            <w:tcMar>
              <w:top w:w="58" w:type="dxa"/>
              <w:left w:w="115" w:type="dxa"/>
              <w:bottom w:w="58" w:type="dxa"/>
              <w:right w:w="115" w:type="dxa"/>
            </w:tcMar>
          </w:tcPr>
          <w:p w14:paraId="34CB1E2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F51689B" w14:textId="77777777" w:rsidR="00496E15" w:rsidRPr="003A5EE6" w:rsidRDefault="00496E15" w:rsidP="004419EF">
            <w:pPr>
              <w:rPr>
                <w:rFonts w:ascii="Times New Roman" w:hAnsi="Times New Roman"/>
                <w:sz w:val="20"/>
                <w:szCs w:val="20"/>
              </w:rPr>
            </w:pPr>
          </w:p>
        </w:tc>
      </w:tr>
      <w:tr w:rsidR="00496E15" w:rsidRPr="003A5EE6" w14:paraId="113C2D8D" w14:textId="77777777" w:rsidTr="004419EF">
        <w:tc>
          <w:tcPr>
            <w:tcW w:w="1795" w:type="dxa"/>
            <w:tcMar>
              <w:top w:w="58" w:type="dxa"/>
              <w:left w:w="115" w:type="dxa"/>
              <w:bottom w:w="58" w:type="dxa"/>
              <w:right w:w="115" w:type="dxa"/>
            </w:tcMar>
          </w:tcPr>
          <w:p w14:paraId="6D92F03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3915B7E2" w14:textId="77777777" w:rsidR="00496E15" w:rsidRPr="003A5EE6" w:rsidRDefault="00496E15" w:rsidP="004419EF">
            <w:pPr>
              <w:rPr>
                <w:rFonts w:ascii="Times New Roman" w:hAnsi="Times New Roman"/>
                <w:sz w:val="20"/>
                <w:szCs w:val="20"/>
              </w:rPr>
            </w:pPr>
          </w:p>
        </w:tc>
      </w:tr>
      <w:tr w:rsidR="00496E15" w:rsidRPr="003A5EE6" w14:paraId="0F52F3B6" w14:textId="77777777" w:rsidTr="004419EF">
        <w:tc>
          <w:tcPr>
            <w:tcW w:w="1795" w:type="dxa"/>
            <w:shd w:val="clear" w:color="auto" w:fill="D9D9D9" w:themeFill="background1" w:themeFillShade="D9"/>
            <w:tcMar>
              <w:top w:w="58" w:type="dxa"/>
              <w:left w:w="115" w:type="dxa"/>
              <w:bottom w:w="58" w:type="dxa"/>
              <w:right w:w="115" w:type="dxa"/>
            </w:tcMar>
          </w:tcPr>
          <w:p w14:paraId="4CAC2289"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4.5.2.</w:t>
            </w:r>
          </w:p>
        </w:tc>
        <w:tc>
          <w:tcPr>
            <w:tcW w:w="7555" w:type="dxa"/>
            <w:shd w:val="clear" w:color="auto" w:fill="D9D9D9" w:themeFill="background1" w:themeFillShade="D9"/>
            <w:tcMar>
              <w:top w:w="58" w:type="dxa"/>
              <w:left w:w="115" w:type="dxa"/>
              <w:bottom w:w="58" w:type="dxa"/>
              <w:right w:w="115" w:type="dxa"/>
            </w:tcMar>
          </w:tcPr>
          <w:p w14:paraId="02B5B0F9"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Policies</w:t>
            </w:r>
            <w:r w:rsidRPr="003A5EE6">
              <w:rPr>
                <w:rFonts w:ascii="Times New Roman" w:hAnsi="Times New Roman"/>
                <w:sz w:val="20"/>
                <w:szCs w:val="20"/>
              </w:rPr>
              <w:t>: The central bank discloses ex-post evaluations of its macroprudential policies.</w:t>
            </w:r>
          </w:p>
        </w:tc>
      </w:tr>
      <w:tr w:rsidR="00496E15" w:rsidRPr="003A5EE6" w14:paraId="2CE93F08" w14:textId="77777777" w:rsidTr="004419EF">
        <w:tc>
          <w:tcPr>
            <w:tcW w:w="1795" w:type="dxa"/>
            <w:tcMar>
              <w:top w:w="58" w:type="dxa"/>
              <w:left w:w="115" w:type="dxa"/>
              <w:bottom w:w="58" w:type="dxa"/>
              <w:right w:w="115" w:type="dxa"/>
            </w:tcMar>
          </w:tcPr>
          <w:p w14:paraId="7C5C49E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lastRenderedPageBreak/>
              <w:t>Description</w:t>
            </w:r>
          </w:p>
        </w:tc>
        <w:tc>
          <w:tcPr>
            <w:tcW w:w="7555" w:type="dxa"/>
            <w:tcMar>
              <w:top w:w="58" w:type="dxa"/>
              <w:left w:w="115" w:type="dxa"/>
              <w:bottom w:w="58" w:type="dxa"/>
              <w:right w:w="115" w:type="dxa"/>
            </w:tcMar>
          </w:tcPr>
          <w:p w14:paraId="7B8B5FDB" w14:textId="77777777" w:rsidR="00496E15" w:rsidRPr="003A5EE6" w:rsidRDefault="00496E15" w:rsidP="004419EF">
            <w:pPr>
              <w:rPr>
                <w:rFonts w:ascii="Times New Roman" w:hAnsi="Times New Roman"/>
                <w:sz w:val="20"/>
                <w:szCs w:val="20"/>
              </w:rPr>
            </w:pPr>
          </w:p>
        </w:tc>
      </w:tr>
      <w:tr w:rsidR="00496E15" w:rsidRPr="003A5EE6" w14:paraId="3380CA80" w14:textId="77777777" w:rsidTr="004419EF">
        <w:tc>
          <w:tcPr>
            <w:tcW w:w="1795" w:type="dxa"/>
            <w:tcMar>
              <w:top w:w="58" w:type="dxa"/>
              <w:left w:w="115" w:type="dxa"/>
              <w:bottom w:w="58" w:type="dxa"/>
              <w:right w:w="115" w:type="dxa"/>
            </w:tcMar>
          </w:tcPr>
          <w:p w14:paraId="0B23F41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D57FC8E" w14:textId="77777777" w:rsidR="00496E15" w:rsidRPr="003A5EE6" w:rsidRDefault="00496E15" w:rsidP="004419EF">
            <w:pPr>
              <w:rPr>
                <w:rFonts w:ascii="Times New Roman" w:hAnsi="Times New Roman"/>
                <w:sz w:val="20"/>
                <w:szCs w:val="20"/>
              </w:rPr>
            </w:pPr>
          </w:p>
        </w:tc>
      </w:tr>
      <w:tr w:rsidR="00496E15" w:rsidRPr="003A5EE6" w14:paraId="59F4BF71" w14:textId="77777777" w:rsidTr="004419EF">
        <w:tc>
          <w:tcPr>
            <w:tcW w:w="1795" w:type="dxa"/>
            <w:tcMar>
              <w:top w:w="58" w:type="dxa"/>
              <w:left w:w="115" w:type="dxa"/>
              <w:bottom w:w="58" w:type="dxa"/>
              <w:right w:w="115" w:type="dxa"/>
            </w:tcMar>
          </w:tcPr>
          <w:p w14:paraId="6EE54E2A"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DF48DE7" w14:textId="77777777" w:rsidR="00496E15" w:rsidRPr="003A5EE6" w:rsidRDefault="00496E15" w:rsidP="004419EF">
            <w:pPr>
              <w:rPr>
                <w:rFonts w:ascii="Times New Roman" w:hAnsi="Times New Roman"/>
                <w:sz w:val="20"/>
                <w:szCs w:val="20"/>
              </w:rPr>
            </w:pPr>
          </w:p>
        </w:tc>
      </w:tr>
      <w:tr w:rsidR="00496E15" w:rsidRPr="003A5EE6" w14:paraId="7EA61105" w14:textId="77777777" w:rsidTr="004419EF">
        <w:tc>
          <w:tcPr>
            <w:tcW w:w="1795" w:type="dxa"/>
            <w:shd w:val="clear" w:color="auto" w:fill="D9D9D9" w:themeFill="background1" w:themeFillShade="D9"/>
            <w:tcMar>
              <w:top w:w="58" w:type="dxa"/>
              <w:left w:w="115" w:type="dxa"/>
              <w:bottom w:w="58" w:type="dxa"/>
              <w:right w:w="115" w:type="dxa"/>
            </w:tcMar>
          </w:tcPr>
          <w:p w14:paraId="1D613AE1"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4.6.</w:t>
            </w:r>
          </w:p>
        </w:tc>
        <w:tc>
          <w:tcPr>
            <w:tcW w:w="7555" w:type="dxa"/>
            <w:shd w:val="clear" w:color="auto" w:fill="D9D9D9" w:themeFill="background1" w:themeFillShade="D9"/>
            <w:tcMar>
              <w:top w:w="58" w:type="dxa"/>
              <w:left w:w="115" w:type="dxa"/>
              <w:bottom w:w="58" w:type="dxa"/>
              <w:right w:w="115" w:type="dxa"/>
            </w:tcMar>
          </w:tcPr>
          <w:p w14:paraId="361C81A3"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Microprudential Supervision</w:t>
            </w:r>
            <w:r w:rsidRPr="003A5EE6">
              <w:rPr>
                <w:rFonts w:ascii="Times New Roman" w:hAnsi="Times New Roman"/>
                <w:sz w:val="20"/>
                <w:szCs w:val="20"/>
              </w:rPr>
              <w:t>: Selected principles from BCP, ICP, and IOSCO.</w:t>
            </w:r>
          </w:p>
        </w:tc>
      </w:tr>
      <w:tr w:rsidR="00496E15" w:rsidRPr="003A5EE6" w14:paraId="35694C5F" w14:textId="77777777" w:rsidTr="004419EF">
        <w:tc>
          <w:tcPr>
            <w:tcW w:w="1795" w:type="dxa"/>
            <w:tcMar>
              <w:top w:w="58" w:type="dxa"/>
              <w:left w:w="115" w:type="dxa"/>
              <w:bottom w:w="58" w:type="dxa"/>
              <w:right w:w="115" w:type="dxa"/>
            </w:tcMar>
          </w:tcPr>
          <w:p w14:paraId="43E7DF9B" w14:textId="77777777" w:rsidR="00496E15" w:rsidRPr="003A5EE6"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317A21A4" w14:textId="1CD1D7F7" w:rsidR="00496E15" w:rsidRPr="003A5EE6" w:rsidRDefault="00496E15" w:rsidP="004419EF">
            <w:pPr>
              <w:rPr>
                <w:rFonts w:ascii="Times New Roman" w:hAnsi="Times New Roman"/>
                <w:sz w:val="20"/>
                <w:szCs w:val="20"/>
              </w:rPr>
            </w:pPr>
            <w:r w:rsidRPr="00CA0F20">
              <w:rPr>
                <w:rFonts w:ascii="Times New Roman" w:hAnsi="Times New Roman"/>
                <w:sz w:val="20"/>
                <w:szCs w:val="20"/>
              </w:rPr>
              <w:t>Reference as per Section II</w:t>
            </w:r>
            <w:r>
              <w:rPr>
                <w:rFonts w:ascii="Times New Roman" w:hAnsi="Times New Roman"/>
                <w:sz w:val="20"/>
                <w:szCs w:val="20"/>
              </w:rPr>
              <w:t>.A.</w:t>
            </w:r>
            <w:r w:rsidRPr="00CA0F20">
              <w:rPr>
                <w:rFonts w:ascii="Times New Roman" w:hAnsi="Times New Roman"/>
                <w:sz w:val="20"/>
                <w:szCs w:val="20"/>
              </w:rPr>
              <w:t xml:space="preserve"> </w:t>
            </w:r>
            <w:r>
              <w:rPr>
                <w:rFonts w:ascii="Times New Roman" w:hAnsi="Times New Roman"/>
                <w:sz w:val="20"/>
                <w:szCs w:val="20"/>
              </w:rPr>
              <w:t xml:space="preserve">of the </w:t>
            </w:r>
            <w:hyperlink r:id="rId13" w:history="1">
              <w:r w:rsidRPr="00045814">
                <w:rPr>
                  <w:rStyle w:val="Hyperlink"/>
                  <w:rFonts w:ascii="Times New Roman" w:hAnsi="Times New Roman"/>
                  <w:sz w:val="20"/>
                  <w:szCs w:val="20"/>
                </w:rPr>
                <w:t>Guidance Note</w:t>
              </w:r>
            </w:hyperlink>
          </w:p>
        </w:tc>
      </w:tr>
      <w:tr w:rsidR="00496E15" w:rsidRPr="003A5EE6" w14:paraId="4C074661" w14:textId="77777777" w:rsidTr="004419EF">
        <w:tc>
          <w:tcPr>
            <w:tcW w:w="1795" w:type="dxa"/>
            <w:shd w:val="clear" w:color="auto" w:fill="D9D9D9" w:themeFill="background1" w:themeFillShade="D9"/>
            <w:tcMar>
              <w:top w:w="58" w:type="dxa"/>
              <w:left w:w="115" w:type="dxa"/>
              <w:bottom w:w="58" w:type="dxa"/>
              <w:right w:w="115" w:type="dxa"/>
            </w:tcMar>
          </w:tcPr>
          <w:p w14:paraId="23A3B068" w14:textId="77777777" w:rsidR="00496E15" w:rsidRPr="00AD5629" w:rsidRDefault="00496E15" w:rsidP="004419EF">
            <w:pPr>
              <w:rPr>
                <w:rFonts w:ascii="Times New Roman" w:hAnsi="Times New Roman"/>
                <w:sz w:val="20"/>
                <w:szCs w:val="20"/>
              </w:rPr>
            </w:pPr>
            <w:r w:rsidRPr="00AD5629">
              <w:rPr>
                <w:rFonts w:ascii="Times New Roman" w:hAnsi="Times New Roman"/>
                <w:b/>
                <w:bCs/>
                <w:sz w:val="20"/>
                <w:szCs w:val="20"/>
              </w:rPr>
              <w:t>Principle 4.7.</w:t>
            </w:r>
          </w:p>
        </w:tc>
        <w:tc>
          <w:tcPr>
            <w:tcW w:w="7555" w:type="dxa"/>
            <w:shd w:val="clear" w:color="auto" w:fill="D9D9D9" w:themeFill="background1" w:themeFillShade="D9"/>
            <w:tcMar>
              <w:top w:w="58" w:type="dxa"/>
              <w:left w:w="115" w:type="dxa"/>
              <w:bottom w:w="58" w:type="dxa"/>
              <w:right w:w="115" w:type="dxa"/>
            </w:tcMar>
          </w:tcPr>
          <w:p w14:paraId="59B33BBA" w14:textId="77777777" w:rsidR="00496E15" w:rsidRPr="00AD5629" w:rsidRDefault="00496E15" w:rsidP="004419EF">
            <w:pPr>
              <w:rPr>
                <w:rFonts w:ascii="Times New Roman" w:hAnsi="Times New Roman"/>
                <w:sz w:val="20"/>
                <w:szCs w:val="20"/>
              </w:rPr>
            </w:pPr>
            <w:r w:rsidRPr="00AD5629">
              <w:rPr>
                <w:rFonts w:ascii="Times New Roman" w:hAnsi="Times New Roman"/>
                <w:b/>
                <w:sz w:val="20"/>
                <w:szCs w:val="20"/>
              </w:rPr>
              <w:t>Emergency Liquidity Assistance</w:t>
            </w:r>
            <w:r w:rsidRPr="00AD5629">
              <w:rPr>
                <w:rFonts w:ascii="Times New Roman" w:hAnsi="Times New Roman"/>
                <w:sz w:val="20"/>
                <w:szCs w:val="20"/>
              </w:rPr>
              <w:t>: The Emergency Liquidity Assistance framework allows for appropriate disclosure of the provision of liquidity support, terms and conditions, and amounts provided, while maintaining confidentiality as long as required.</w:t>
            </w:r>
          </w:p>
        </w:tc>
      </w:tr>
      <w:tr w:rsidR="00496E15" w:rsidRPr="003A5EE6" w14:paraId="4BAB5EC2" w14:textId="77777777" w:rsidTr="004419EF">
        <w:tc>
          <w:tcPr>
            <w:tcW w:w="1795" w:type="dxa"/>
            <w:shd w:val="clear" w:color="auto" w:fill="D9D9D9" w:themeFill="background1" w:themeFillShade="D9"/>
            <w:tcMar>
              <w:top w:w="58" w:type="dxa"/>
              <w:left w:w="115" w:type="dxa"/>
              <w:bottom w:w="58" w:type="dxa"/>
              <w:right w:w="115" w:type="dxa"/>
            </w:tcMar>
          </w:tcPr>
          <w:p w14:paraId="4E23E216" w14:textId="77777777" w:rsidR="00496E15" w:rsidRPr="00AD5629" w:rsidRDefault="00496E15" w:rsidP="004419EF">
            <w:pPr>
              <w:rPr>
                <w:b/>
                <w:bCs/>
                <w:sz w:val="20"/>
              </w:rPr>
            </w:pPr>
            <w:r w:rsidRPr="00AD5629">
              <w:rPr>
                <w:rFonts w:ascii="Times New Roman" w:hAnsi="Times New Roman"/>
                <w:b/>
                <w:bCs/>
                <w:sz w:val="20"/>
                <w:szCs w:val="20"/>
              </w:rPr>
              <w:t>Principle 4.7.</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51A54094" w14:textId="77777777" w:rsidR="00496E15" w:rsidRPr="00AD5629" w:rsidRDefault="00496E15" w:rsidP="004419EF">
            <w:pPr>
              <w:rPr>
                <w:b/>
                <w:sz w:val="20"/>
              </w:rPr>
            </w:pPr>
            <w:r>
              <w:rPr>
                <w:rFonts w:ascii="Times New Roman" w:hAnsi="Times New Roman"/>
                <w:b/>
                <w:sz w:val="20"/>
                <w:szCs w:val="20"/>
              </w:rPr>
              <w:t>Market-wide Liquidity Support</w:t>
            </w:r>
            <w:r w:rsidRPr="00AD5629">
              <w:rPr>
                <w:rFonts w:ascii="Times New Roman" w:hAnsi="Times New Roman"/>
                <w:sz w:val="20"/>
                <w:szCs w:val="20"/>
              </w:rPr>
              <w:t xml:space="preserve">: The </w:t>
            </w:r>
            <w:r>
              <w:rPr>
                <w:rFonts w:ascii="Times New Roman" w:hAnsi="Times New Roman"/>
                <w:sz w:val="20"/>
                <w:szCs w:val="20"/>
              </w:rPr>
              <w:t>ELA</w:t>
            </w:r>
            <w:r w:rsidRPr="00AD5629">
              <w:rPr>
                <w:rFonts w:ascii="Times New Roman" w:hAnsi="Times New Roman"/>
                <w:sz w:val="20"/>
                <w:szCs w:val="20"/>
              </w:rPr>
              <w:t xml:space="preserve"> framework allows for appropriate disclosure of the provision of </w:t>
            </w:r>
            <w:r>
              <w:rPr>
                <w:rFonts w:ascii="Times New Roman" w:hAnsi="Times New Roman"/>
                <w:sz w:val="20"/>
                <w:szCs w:val="20"/>
              </w:rPr>
              <w:t xml:space="preserve">market-wide </w:t>
            </w:r>
            <w:r w:rsidRPr="00AD5629">
              <w:rPr>
                <w:rFonts w:ascii="Times New Roman" w:hAnsi="Times New Roman"/>
                <w:sz w:val="20"/>
                <w:szCs w:val="20"/>
              </w:rPr>
              <w:t>liquidity support, terms and conditions, and amounts provided, while maintaining confidentiality as long as required.</w:t>
            </w:r>
          </w:p>
        </w:tc>
      </w:tr>
      <w:tr w:rsidR="00496E15" w:rsidRPr="003A5EE6" w14:paraId="64548848" w14:textId="77777777" w:rsidTr="004419EF">
        <w:tc>
          <w:tcPr>
            <w:tcW w:w="1795" w:type="dxa"/>
            <w:tcMar>
              <w:top w:w="58" w:type="dxa"/>
              <w:left w:w="115" w:type="dxa"/>
              <w:bottom w:w="58" w:type="dxa"/>
              <w:right w:w="115" w:type="dxa"/>
            </w:tcMar>
          </w:tcPr>
          <w:p w14:paraId="085F0F06" w14:textId="77777777" w:rsidR="00496E15" w:rsidRPr="00AD5629" w:rsidRDefault="00496E15" w:rsidP="004419EF">
            <w:pPr>
              <w:rPr>
                <w:rFonts w:ascii="Times New Roman" w:hAnsi="Times New Roman"/>
                <w:sz w:val="20"/>
                <w:szCs w:val="20"/>
              </w:rPr>
            </w:pPr>
            <w:r w:rsidRPr="00AD5629">
              <w:rPr>
                <w:rFonts w:ascii="Times New Roman" w:hAnsi="Times New Roman"/>
                <w:sz w:val="20"/>
                <w:szCs w:val="20"/>
              </w:rPr>
              <w:t>Description</w:t>
            </w:r>
          </w:p>
        </w:tc>
        <w:tc>
          <w:tcPr>
            <w:tcW w:w="7555" w:type="dxa"/>
            <w:tcMar>
              <w:top w:w="58" w:type="dxa"/>
              <w:left w:w="115" w:type="dxa"/>
              <w:bottom w:w="58" w:type="dxa"/>
              <w:right w:w="115" w:type="dxa"/>
            </w:tcMar>
          </w:tcPr>
          <w:p w14:paraId="41D004CA" w14:textId="77777777" w:rsidR="00496E15" w:rsidRPr="00AD5629" w:rsidRDefault="00496E15" w:rsidP="004419EF">
            <w:pPr>
              <w:rPr>
                <w:rFonts w:ascii="Times New Roman" w:hAnsi="Times New Roman"/>
                <w:sz w:val="20"/>
                <w:szCs w:val="20"/>
              </w:rPr>
            </w:pPr>
          </w:p>
        </w:tc>
      </w:tr>
      <w:tr w:rsidR="00496E15" w:rsidRPr="003A5EE6" w14:paraId="014DE61D" w14:textId="77777777" w:rsidTr="004419EF">
        <w:tc>
          <w:tcPr>
            <w:tcW w:w="1795" w:type="dxa"/>
            <w:tcMar>
              <w:top w:w="58" w:type="dxa"/>
              <w:left w:w="115" w:type="dxa"/>
              <w:bottom w:w="58" w:type="dxa"/>
              <w:right w:w="115" w:type="dxa"/>
            </w:tcMar>
          </w:tcPr>
          <w:p w14:paraId="19FD1643" w14:textId="77777777" w:rsidR="00496E15" w:rsidRPr="00AD5629" w:rsidRDefault="00496E15" w:rsidP="004419EF">
            <w:pPr>
              <w:rPr>
                <w:rFonts w:ascii="Times New Roman" w:hAnsi="Times New Roman"/>
                <w:b/>
                <w:bCs/>
                <w:sz w:val="20"/>
                <w:szCs w:val="20"/>
              </w:rPr>
            </w:pPr>
            <w:r w:rsidRPr="00AD5629">
              <w:rPr>
                <w:rFonts w:ascii="Times New Roman" w:hAnsi="Times New Roman"/>
                <w:sz w:val="20"/>
                <w:szCs w:val="20"/>
              </w:rPr>
              <w:t>Review</w:t>
            </w:r>
          </w:p>
        </w:tc>
        <w:tc>
          <w:tcPr>
            <w:tcW w:w="7555" w:type="dxa"/>
            <w:tcMar>
              <w:top w:w="58" w:type="dxa"/>
              <w:left w:w="115" w:type="dxa"/>
              <w:bottom w:w="58" w:type="dxa"/>
              <w:right w:w="115" w:type="dxa"/>
            </w:tcMar>
          </w:tcPr>
          <w:p w14:paraId="1D4BD598" w14:textId="77777777" w:rsidR="00496E15" w:rsidRPr="00AD5629" w:rsidRDefault="00496E15" w:rsidP="004419EF">
            <w:pPr>
              <w:rPr>
                <w:rFonts w:ascii="Times New Roman" w:hAnsi="Times New Roman"/>
                <w:sz w:val="20"/>
                <w:szCs w:val="20"/>
              </w:rPr>
            </w:pPr>
          </w:p>
        </w:tc>
      </w:tr>
      <w:tr w:rsidR="00496E15" w:rsidRPr="003A5EE6" w14:paraId="667B2DC3" w14:textId="77777777" w:rsidTr="004419EF">
        <w:tc>
          <w:tcPr>
            <w:tcW w:w="1795" w:type="dxa"/>
            <w:tcMar>
              <w:top w:w="58" w:type="dxa"/>
              <w:left w:w="115" w:type="dxa"/>
              <w:bottom w:w="58" w:type="dxa"/>
              <w:right w:w="115" w:type="dxa"/>
            </w:tcMar>
          </w:tcPr>
          <w:p w14:paraId="24819B5D" w14:textId="77777777" w:rsidR="00496E15" w:rsidRPr="00AD5629" w:rsidRDefault="00496E15" w:rsidP="004419EF">
            <w:pPr>
              <w:rPr>
                <w:rFonts w:ascii="Times New Roman" w:hAnsi="Times New Roman"/>
                <w:sz w:val="20"/>
                <w:szCs w:val="20"/>
              </w:rPr>
            </w:pPr>
            <w:r w:rsidRPr="00AD5629">
              <w:rPr>
                <w:rFonts w:ascii="Times New Roman" w:hAnsi="Times New Roman"/>
                <w:sz w:val="20"/>
                <w:szCs w:val="20"/>
              </w:rPr>
              <w:t>Comments</w:t>
            </w:r>
          </w:p>
        </w:tc>
        <w:tc>
          <w:tcPr>
            <w:tcW w:w="7555" w:type="dxa"/>
            <w:tcMar>
              <w:top w:w="58" w:type="dxa"/>
              <w:left w:w="115" w:type="dxa"/>
              <w:bottom w:w="58" w:type="dxa"/>
              <w:right w:w="115" w:type="dxa"/>
            </w:tcMar>
          </w:tcPr>
          <w:p w14:paraId="1B31F470" w14:textId="77777777" w:rsidR="00496E15" w:rsidRPr="00AD5629" w:rsidRDefault="00496E15" w:rsidP="004419EF">
            <w:pPr>
              <w:rPr>
                <w:rFonts w:ascii="Times New Roman" w:hAnsi="Times New Roman"/>
                <w:sz w:val="20"/>
                <w:szCs w:val="20"/>
              </w:rPr>
            </w:pPr>
          </w:p>
        </w:tc>
      </w:tr>
      <w:tr w:rsidR="00496E15" w:rsidRPr="003A5EE6" w14:paraId="18ED194A" w14:textId="77777777" w:rsidTr="004419EF">
        <w:tc>
          <w:tcPr>
            <w:tcW w:w="1795" w:type="dxa"/>
            <w:shd w:val="clear" w:color="auto" w:fill="D9D9D9" w:themeFill="background1" w:themeFillShade="D9"/>
            <w:tcMar>
              <w:top w:w="58" w:type="dxa"/>
              <w:left w:w="115" w:type="dxa"/>
              <w:bottom w:w="58" w:type="dxa"/>
              <w:right w:w="115" w:type="dxa"/>
            </w:tcMar>
          </w:tcPr>
          <w:p w14:paraId="1E977576" w14:textId="77777777" w:rsidR="00496E15" w:rsidRPr="00AD5629" w:rsidRDefault="00496E15" w:rsidP="004419EF">
            <w:pPr>
              <w:rPr>
                <w:sz w:val="20"/>
              </w:rPr>
            </w:pPr>
            <w:r w:rsidRPr="00AD5629">
              <w:rPr>
                <w:rFonts w:ascii="Times New Roman" w:hAnsi="Times New Roman"/>
                <w:b/>
                <w:bCs/>
                <w:sz w:val="20"/>
                <w:szCs w:val="20"/>
              </w:rPr>
              <w:t>Principle 4.7.</w:t>
            </w:r>
            <w:r>
              <w:rPr>
                <w:rFonts w:ascii="Times New Roman" w:hAnsi="Times New Roman"/>
                <w:b/>
                <w:bCs/>
                <w:sz w:val="20"/>
                <w:szCs w:val="20"/>
              </w:rPr>
              <w:t>2</w:t>
            </w:r>
          </w:p>
        </w:tc>
        <w:tc>
          <w:tcPr>
            <w:tcW w:w="7555" w:type="dxa"/>
            <w:shd w:val="clear" w:color="auto" w:fill="D9D9D9" w:themeFill="background1" w:themeFillShade="D9"/>
            <w:tcMar>
              <w:top w:w="58" w:type="dxa"/>
              <w:left w:w="115" w:type="dxa"/>
              <w:bottom w:w="58" w:type="dxa"/>
              <w:right w:w="115" w:type="dxa"/>
            </w:tcMar>
          </w:tcPr>
          <w:p w14:paraId="3381E2F8" w14:textId="77777777" w:rsidR="00496E15" w:rsidRPr="00AD5629" w:rsidRDefault="00496E15" w:rsidP="004419EF">
            <w:pPr>
              <w:rPr>
                <w:sz w:val="20"/>
              </w:rPr>
            </w:pPr>
            <w:r>
              <w:rPr>
                <w:rFonts w:ascii="Times New Roman" w:hAnsi="Times New Roman"/>
                <w:b/>
                <w:sz w:val="20"/>
                <w:szCs w:val="20"/>
              </w:rPr>
              <w:t>Bilateral Liquidity Support</w:t>
            </w:r>
            <w:r w:rsidRPr="00AD5629">
              <w:rPr>
                <w:rFonts w:ascii="Times New Roman" w:hAnsi="Times New Roman"/>
                <w:sz w:val="20"/>
                <w:szCs w:val="20"/>
              </w:rPr>
              <w:t xml:space="preserve">: The </w:t>
            </w:r>
            <w:r>
              <w:rPr>
                <w:rFonts w:ascii="Times New Roman" w:hAnsi="Times New Roman"/>
                <w:sz w:val="20"/>
                <w:szCs w:val="20"/>
              </w:rPr>
              <w:t xml:space="preserve">ELA </w:t>
            </w:r>
            <w:r w:rsidRPr="00AD5629">
              <w:rPr>
                <w:rFonts w:ascii="Times New Roman" w:hAnsi="Times New Roman"/>
                <w:sz w:val="20"/>
                <w:szCs w:val="20"/>
              </w:rPr>
              <w:t xml:space="preserve">framework allows for appropriate disclosure of the provision of </w:t>
            </w:r>
            <w:r>
              <w:rPr>
                <w:rFonts w:ascii="Times New Roman" w:hAnsi="Times New Roman"/>
                <w:sz w:val="20"/>
                <w:szCs w:val="20"/>
              </w:rPr>
              <w:t xml:space="preserve">bilateral </w:t>
            </w:r>
            <w:r w:rsidRPr="00AD5629">
              <w:rPr>
                <w:rFonts w:ascii="Times New Roman" w:hAnsi="Times New Roman"/>
                <w:sz w:val="20"/>
                <w:szCs w:val="20"/>
              </w:rPr>
              <w:t>liquidity support, terms and conditions, and amounts provided, while maintaining confidentiality as long as required.</w:t>
            </w:r>
          </w:p>
        </w:tc>
      </w:tr>
      <w:tr w:rsidR="00496E15" w:rsidRPr="003A5EE6" w14:paraId="25B31CB3" w14:textId="77777777" w:rsidTr="004419EF">
        <w:tc>
          <w:tcPr>
            <w:tcW w:w="1795" w:type="dxa"/>
            <w:tcMar>
              <w:top w:w="58" w:type="dxa"/>
              <w:left w:w="115" w:type="dxa"/>
              <w:bottom w:w="58" w:type="dxa"/>
              <w:right w:w="115" w:type="dxa"/>
            </w:tcMar>
          </w:tcPr>
          <w:p w14:paraId="5AEFF383" w14:textId="77777777" w:rsidR="00496E15" w:rsidRPr="00AD5629" w:rsidRDefault="00496E15" w:rsidP="004419EF">
            <w:pPr>
              <w:rPr>
                <w:sz w:val="20"/>
              </w:rPr>
            </w:pPr>
            <w:r w:rsidRPr="00AD5629">
              <w:rPr>
                <w:rFonts w:ascii="Times New Roman" w:hAnsi="Times New Roman"/>
                <w:sz w:val="20"/>
                <w:szCs w:val="20"/>
              </w:rPr>
              <w:t>Description</w:t>
            </w:r>
          </w:p>
        </w:tc>
        <w:tc>
          <w:tcPr>
            <w:tcW w:w="7555" w:type="dxa"/>
            <w:tcMar>
              <w:top w:w="58" w:type="dxa"/>
              <w:left w:w="115" w:type="dxa"/>
              <w:bottom w:w="58" w:type="dxa"/>
              <w:right w:w="115" w:type="dxa"/>
            </w:tcMar>
          </w:tcPr>
          <w:p w14:paraId="425DDB4E" w14:textId="77777777" w:rsidR="00496E15" w:rsidRPr="00AD5629" w:rsidRDefault="00496E15" w:rsidP="004419EF">
            <w:pPr>
              <w:rPr>
                <w:sz w:val="20"/>
              </w:rPr>
            </w:pPr>
          </w:p>
        </w:tc>
      </w:tr>
      <w:tr w:rsidR="00496E15" w:rsidRPr="003A5EE6" w14:paraId="75719B02" w14:textId="77777777" w:rsidTr="004419EF">
        <w:tc>
          <w:tcPr>
            <w:tcW w:w="1795" w:type="dxa"/>
            <w:tcMar>
              <w:top w:w="58" w:type="dxa"/>
              <w:left w:w="115" w:type="dxa"/>
              <w:bottom w:w="58" w:type="dxa"/>
              <w:right w:w="115" w:type="dxa"/>
            </w:tcMar>
          </w:tcPr>
          <w:p w14:paraId="6360BEF0" w14:textId="77777777" w:rsidR="00496E15" w:rsidRPr="00AD5629" w:rsidRDefault="00496E15" w:rsidP="004419EF">
            <w:pPr>
              <w:rPr>
                <w:sz w:val="20"/>
              </w:rPr>
            </w:pPr>
            <w:r w:rsidRPr="00AD5629">
              <w:rPr>
                <w:rFonts w:ascii="Times New Roman" w:hAnsi="Times New Roman"/>
                <w:sz w:val="20"/>
                <w:szCs w:val="20"/>
              </w:rPr>
              <w:t>Review</w:t>
            </w:r>
          </w:p>
        </w:tc>
        <w:tc>
          <w:tcPr>
            <w:tcW w:w="7555" w:type="dxa"/>
            <w:tcMar>
              <w:top w:w="58" w:type="dxa"/>
              <w:left w:w="115" w:type="dxa"/>
              <w:bottom w:w="58" w:type="dxa"/>
              <w:right w:w="115" w:type="dxa"/>
            </w:tcMar>
          </w:tcPr>
          <w:p w14:paraId="1189FB12" w14:textId="77777777" w:rsidR="00496E15" w:rsidRPr="00AD5629" w:rsidRDefault="00496E15" w:rsidP="004419EF">
            <w:pPr>
              <w:rPr>
                <w:sz w:val="20"/>
              </w:rPr>
            </w:pPr>
          </w:p>
        </w:tc>
      </w:tr>
      <w:tr w:rsidR="00496E15" w:rsidRPr="003A5EE6" w14:paraId="67FB14A4" w14:textId="77777777" w:rsidTr="004419EF">
        <w:tc>
          <w:tcPr>
            <w:tcW w:w="1795" w:type="dxa"/>
            <w:tcMar>
              <w:top w:w="58" w:type="dxa"/>
              <w:left w:w="115" w:type="dxa"/>
              <w:bottom w:w="58" w:type="dxa"/>
              <w:right w:w="115" w:type="dxa"/>
            </w:tcMar>
          </w:tcPr>
          <w:p w14:paraId="225481C8" w14:textId="77777777" w:rsidR="00496E15" w:rsidRPr="00AD5629" w:rsidRDefault="00496E15" w:rsidP="004419EF">
            <w:pPr>
              <w:rPr>
                <w:sz w:val="20"/>
              </w:rPr>
            </w:pPr>
            <w:r w:rsidRPr="00AD5629">
              <w:rPr>
                <w:rFonts w:ascii="Times New Roman" w:hAnsi="Times New Roman"/>
                <w:sz w:val="20"/>
                <w:szCs w:val="20"/>
              </w:rPr>
              <w:t>Comments</w:t>
            </w:r>
          </w:p>
        </w:tc>
        <w:tc>
          <w:tcPr>
            <w:tcW w:w="7555" w:type="dxa"/>
            <w:tcMar>
              <w:top w:w="58" w:type="dxa"/>
              <w:left w:w="115" w:type="dxa"/>
              <w:bottom w:w="58" w:type="dxa"/>
              <w:right w:w="115" w:type="dxa"/>
            </w:tcMar>
          </w:tcPr>
          <w:p w14:paraId="1F03986B" w14:textId="77777777" w:rsidR="00496E15" w:rsidRPr="00AD5629" w:rsidRDefault="00496E15" w:rsidP="004419EF">
            <w:pPr>
              <w:rPr>
                <w:sz w:val="20"/>
              </w:rPr>
            </w:pPr>
          </w:p>
        </w:tc>
      </w:tr>
      <w:tr w:rsidR="00496E15" w:rsidRPr="003A5EE6" w14:paraId="0BCF90BC" w14:textId="77777777" w:rsidTr="004419EF">
        <w:tc>
          <w:tcPr>
            <w:tcW w:w="1795" w:type="dxa"/>
            <w:shd w:val="clear" w:color="auto" w:fill="D9D9D9" w:themeFill="background1" w:themeFillShade="D9"/>
            <w:tcMar>
              <w:top w:w="58" w:type="dxa"/>
              <w:left w:w="115" w:type="dxa"/>
              <w:bottom w:w="58" w:type="dxa"/>
              <w:right w:w="115" w:type="dxa"/>
            </w:tcMar>
          </w:tcPr>
          <w:p w14:paraId="2653B444" w14:textId="77777777" w:rsidR="00496E15" w:rsidRPr="00AD5629" w:rsidRDefault="00496E15" w:rsidP="004419EF">
            <w:pPr>
              <w:rPr>
                <w:rFonts w:ascii="Times New Roman" w:hAnsi="Times New Roman"/>
                <w:sz w:val="20"/>
                <w:szCs w:val="20"/>
              </w:rPr>
            </w:pPr>
            <w:r w:rsidRPr="00AD5629">
              <w:rPr>
                <w:rFonts w:ascii="Times New Roman" w:hAnsi="Times New Roman"/>
                <w:b/>
                <w:bCs/>
                <w:sz w:val="20"/>
                <w:szCs w:val="20"/>
              </w:rPr>
              <w:t>Principle 4.8.</w:t>
            </w:r>
          </w:p>
        </w:tc>
        <w:tc>
          <w:tcPr>
            <w:tcW w:w="7555" w:type="dxa"/>
            <w:shd w:val="clear" w:color="auto" w:fill="D9D9D9" w:themeFill="background1" w:themeFillShade="D9"/>
            <w:tcMar>
              <w:top w:w="58" w:type="dxa"/>
              <w:left w:w="115" w:type="dxa"/>
              <w:bottom w:w="58" w:type="dxa"/>
              <w:right w:w="115" w:type="dxa"/>
            </w:tcMar>
          </w:tcPr>
          <w:p w14:paraId="743762A0" w14:textId="77777777" w:rsidR="00496E15" w:rsidRPr="00AD5629" w:rsidRDefault="00496E15" w:rsidP="004419EF">
            <w:pPr>
              <w:rPr>
                <w:rFonts w:ascii="Times New Roman" w:hAnsi="Times New Roman"/>
                <w:sz w:val="20"/>
                <w:szCs w:val="20"/>
              </w:rPr>
            </w:pPr>
            <w:r w:rsidRPr="00AD5629">
              <w:rPr>
                <w:rFonts w:ascii="Times New Roman" w:hAnsi="Times New Roman"/>
                <w:b/>
                <w:sz w:val="20"/>
                <w:szCs w:val="20"/>
              </w:rPr>
              <w:t>Resolution</w:t>
            </w:r>
            <w:r w:rsidRPr="00AD5629">
              <w:rPr>
                <w:rFonts w:ascii="Times New Roman" w:hAnsi="Times New Roman"/>
                <w:sz w:val="20"/>
                <w:szCs w:val="20"/>
              </w:rPr>
              <w:t>: Selected principles from KA.</w:t>
            </w:r>
          </w:p>
        </w:tc>
      </w:tr>
      <w:tr w:rsidR="00496E15" w:rsidRPr="003A5EE6" w14:paraId="3E502166" w14:textId="77777777" w:rsidTr="004419EF">
        <w:tc>
          <w:tcPr>
            <w:tcW w:w="1795" w:type="dxa"/>
            <w:tcMar>
              <w:top w:w="58" w:type="dxa"/>
              <w:left w:w="115" w:type="dxa"/>
              <w:bottom w:w="58" w:type="dxa"/>
              <w:right w:w="115" w:type="dxa"/>
            </w:tcMar>
          </w:tcPr>
          <w:p w14:paraId="34F03279" w14:textId="77777777" w:rsidR="00496E15" w:rsidRPr="00AD5629"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7DCD0BF1" w14:textId="75246F83" w:rsidR="00496E15" w:rsidRPr="00AD5629" w:rsidRDefault="00496E15" w:rsidP="004419EF">
            <w:pPr>
              <w:rPr>
                <w:rFonts w:ascii="Times New Roman" w:hAnsi="Times New Roman"/>
                <w:sz w:val="20"/>
                <w:szCs w:val="20"/>
              </w:rPr>
            </w:pPr>
            <w:r w:rsidRPr="00AD5629">
              <w:rPr>
                <w:rFonts w:ascii="Times New Roman" w:hAnsi="Times New Roman"/>
                <w:sz w:val="20"/>
                <w:szCs w:val="20"/>
              </w:rPr>
              <w:t>Reference as per Section II.</w:t>
            </w:r>
            <w:r>
              <w:rPr>
                <w:rFonts w:ascii="Times New Roman" w:hAnsi="Times New Roman"/>
                <w:sz w:val="20"/>
                <w:szCs w:val="20"/>
              </w:rPr>
              <w:t>A</w:t>
            </w:r>
            <w:r w:rsidRPr="00AD5629">
              <w:rPr>
                <w:rFonts w:ascii="Times New Roman" w:hAnsi="Times New Roman"/>
                <w:sz w:val="20"/>
                <w:szCs w:val="20"/>
              </w:rPr>
              <w:t xml:space="preserve">. of the </w:t>
            </w:r>
            <w:hyperlink r:id="rId14" w:history="1">
              <w:r w:rsidRPr="00045814">
                <w:rPr>
                  <w:rStyle w:val="Hyperlink"/>
                  <w:rFonts w:ascii="Times New Roman" w:hAnsi="Times New Roman"/>
                  <w:sz w:val="20"/>
                  <w:szCs w:val="20"/>
                </w:rPr>
                <w:t>Guidance Note</w:t>
              </w:r>
            </w:hyperlink>
          </w:p>
        </w:tc>
      </w:tr>
      <w:tr w:rsidR="00496E15" w:rsidRPr="003A5EE6" w14:paraId="1E0969D6" w14:textId="77777777" w:rsidTr="004419EF">
        <w:tc>
          <w:tcPr>
            <w:tcW w:w="1795" w:type="dxa"/>
            <w:shd w:val="clear" w:color="auto" w:fill="D9D9D9" w:themeFill="background1" w:themeFillShade="D9"/>
            <w:tcMar>
              <w:top w:w="58" w:type="dxa"/>
              <w:left w:w="115" w:type="dxa"/>
              <w:bottom w:w="58" w:type="dxa"/>
              <w:right w:w="115" w:type="dxa"/>
            </w:tcMar>
          </w:tcPr>
          <w:p w14:paraId="231E21D8" w14:textId="77777777" w:rsidR="00496E15" w:rsidRPr="00AD5629" w:rsidRDefault="00496E15" w:rsidP="004419EF">
            <w:pPr>
              <w:rPr>
                <w:rFonts w:ascii="Times New Roman" w:hAnsi="Times New Roman"/>
                <w:b/>
                <w:bCs/>
                <w:sz w:val="20"/>
                <w:szCs w:val="20"/>
              </w:rPr>
            </w:pPr>
            <w:r w:rsidRPr="00AD5629">
              <w:rPr>
                <w:rFonts w:ascii="Times New Roman" w:hAnsi="Times New Roman"/>
                <w:b/>
                <w:bCs/>
                <w:sz w:val="20"/>
                <w:szCs w:val="20"/>
              </w:rPr>
              <w:t>Principle 4.9.</w:t>
            </w:r>
          </w:p>
        </w:tc>
        <w:tc>
          <w:tcPr>
            <w:tcW w:w="7555" w:type="dxa"/>
            <w:shd w:val="clear" w:color="auto" w:fill="D9D9D9" w:themeFill="background1" w:themeFillShade="D9"/>
            <w:tcMar>
              <w:top w:w="58" w:type="dxa"/>
              <w:left w:w="115" w:type="dxa"/>
              <w:bottom w:w="58" w:type="dxa"/>
              <w:right w:w="115" w:type="dxa"/>
            </w:tcMar>
          </w:tcPr>
          <w:p w14:paraId="56052280" w14:textId="77777777" w:rsidR="00496E15" w:rsidRPr="00AD5629" w:rsidRDefault="00496E15" w:rsidP="004419EF">
            <w:pPr>
              <w:rPr>
                <w:rFonts w:ascii="Times New Roman" w:hAnsi="Times New Roman"/>
                <w:sz w:val="20"/>
                <w:szCs w:val="20"/>
              </w:rPr>
            </w:pPr>
            <w:r w:rsidRPr="00AD5629">
              <w:rPr>
                <w:rFonts w:ascii="Times New Roman" w:hAnsi="Times New Roman"/>
                <w:b/>
                <w:sz w:val="20"/>
                <w:szCs w:val="20"/>
              </w:rPr>
              <w:t>Financial Market Infrastructures</w:t>
            </w:r>
            <w:r w:rsidRPr="00AD5629">
              <w:rPr>
                <w:rFonts w:ascii="Times New Roman" w:hAnsi="Times New Roman"/>
                <w:sz w:val="20"/>
                <w:szCs w:val="20"/>
              </w:rPr>
              <w:t>: Selected principles from PFMI.</w:t>
            </w:r>
          </w:p>
        </w:tc>
      </w:tr>
      <w:tr w:rsidR="00496E15" w:rsidRPr="003A5EE6" w14:paraId="2CB47394" w14:textId="77777777" w:rsidTr="004419EF">
        <w:tc>
          <w:tcPr>
            <w:tcW w:w="1795" w:type="dxa"/>
            <w:tcMar>
              <w:top w:w="58" w:type="dxa"/>
              <w:left w:w="115" w:type="dxa"/>
              <w:bottom w:w="58" w:type="dxa"/>
              <w:right w:w="115" w:type="dxa"/>
            </w:tcMar>
          </w:tcPr>
          <w:p w14:paraId="6A2DE858" w14:textId="77777777" w:rsidR="00496E15" w:rsidRPr="00AD5629" w:rsidRDefault="00496E15" w:rsidP="004419EF">
            <w:pPr>
              <w:rPr>
                <w:rFonts w:ascii="Times New Roman" w:hAnsi="Times New Roman"/>
                <w:sz w:val="20"/>
                <w:szCs w:val="20"/>
              </w:rPr>
            </w:pPr>
          </w:p>
        </w:tc>
        <w:tc>
          <w:tcPr>
            <w:tcW w:w="7555" w:type="dxa"/>
            <w:tcMar>
              <w:top w:w="58" w:type="dxa"/>
              <w:left w:w="115" w:type="dxa"/>
              <w:bottom w:w="58" w:type="dxa"/>
              <w:right w:w="115" w:type="dxa"/>
            </w:tcMar>
          </w:tcPr>
          <w:p w14:paraId="7E375B3F" w14:textId="00B86E7C" w:rsidR="00496E15" w:rsidRPr="00AD5629" w:rsidRDefault="00496E15" w:rsidP="004419EF">
            <w:pPr>
              <w:rPr>
                <w:rFonts w:ascii="Times New Roman" w:hAnsi="Times New Roman"/>
                <w:sz w:val="20"/>
                <w:szCs w:val="20"/>
              </w:rPr>
            </w:pPr>
            <w:r w:rsidRPr="00AD5629">
              <w:rPr>
                <w:rFonts w:ascii="Times New Roman" w:hAnsi="Times New Roman"/>
                <w:sz w:val="20"/>
                <w:szCs w:val="20"/>
              </w:rPr>
              <w:t>Reference as per Section II.</w:t>
            </w:r>
            <w:r>
              <w:rPr>
                <w:rFonts w:ascii="Times New Roman" w:hAnsi="Times New Roman"/>
                <w:sz w:val="20"/>
                <w:szCs w:val="20"/>
              </w:rPr>
              <w:t>A</w:t>
            </w:r>
            <w:r w:rsidRPr="00AD5629">
              <w:rPr>
                <w:rFonts w:ascii="Times New Roman" w:hAnsi="Times New Roman"/>
                <w:sz w:val="20"/>
                <w:szCs w:val="20"/>
              </w:rPr>
              <w:t xml:space="preserve">. of the </w:t>
            </w:r>
            <w:hyperlink r:id="rId15" w:history="1">
              <w:r w:rsidRPr="00045814">
                <w:rPr>
                  <w:rStyle w:val="Hyperlink"/>
                  <w:rFonts w:ascii="Times New Roman" w:hAnsi="Times New Roman"/>
                  <w:sz w:val="20"/>
                  <w:szCs w:val="20"/>
                </w:rPr>
                <w:t>Guidance Note</w:t>
              </w:r>
            </w:hyperlink>
          </w:p>
        </w:tc>
      </w:tr>
      <w:tr w:rsidR="00496E15" w:rsidRPr="003A5EE6" w14:paraId="39F26230" w14:textId="77777777" w:rsidTr="004419EF">
        <w:tc>
          <w:tcPr>
            <w:tcW w:w="1795" w:type="dxa"/>
            <w:shd w:val="clear" w:color="auto" w:fill="D9D9D9" w:themeFill="background1" w:themeFillShade="D9"/>
            <w:tcMar>
              <w:top w:w="58" w:type="dxa"/>
              <w:left w:w="115" w:type="dxa"/>
              <w:bottom w:w="58" w:type="dxa"/>
              <w:right w:w="115" w:type="dxa"/>
            </w:tcMar>
          </w:tcPr>
          <w:p w14:paraId="21C2B9A0" w14:textId="77777777" w:rsidR="00496E15" w:rsidRPr="00AD5629" w:rsidRDefault="00496E15" w:rsidP="004419EF">
            <w:pPr>
              <w:rPr>
                <w:rFonts w:ascii="Times New Roman" w:hAnsi="Times New Roman"/>
                <w:sz w:val="20"/>
                <w:szCs w:val="20"/>
              </w:rPr>
            </w:pPr>
            <w:r w:rsidRPr="00AD5629">
              <w:rPr>
                <w:rFonts w:ascii="Times New Roman" w:hAnsi="Times New Roman"/>
                <w:b/>
                <w:bCs/>
                <w:sz w:val="20"/>
                <w:szCs w:val="20"/>
              </w:rPr>
              <w:t>Principle 4.10.</w:t>
            </w:r>
          </w:p>
        </w:tc>
        <w:tc>
          <w:tcPr>
            <w:tcW w:w="7555" w:type="dxa"/>
            <w:shd w:val="clear" w:color="auto" w:fill="D9D9D9" w:themeFill="background1" w:themeFillShade="D9"/>
            <w:tcMar>
              <w:top w:w="58" w:type="dxa"/>
              <w:left w:w="115" w:type="dxa"/>
              <w:bottom w:w="58" w:type="dxa"/>
              <w:right w:w="115" w:type="dxa"/>
            </w:tcMar>
          </w:tcPr>
          <w:p w14:paraId="46580631" w14:textId="77777777" w:rsidR="00496E15" w:rsidRPr="00AD5629" w:rsidRDefault="00496E15" w:rsidP="004419EF">
            <w:pPr>
              <w:rPr>
                <w:rFonts w:ascii="Times New Roman" w:hAnsi="Times New Roman"/>
                <w:sz w:val="20"/>
                <w:szCs w:val="20"/>
              </w:rPr>
            </w:pPr>
            <w:r w:rsidRPr="00AD5629">
              <w:rPr>
                <w:rFonts w:ascii="Times New Roman" w:hAnsi="Times New Roman"/>
                <w:b/>
                <w:sz w:val="20"/>
                <w:szCs w:val="20"/>
              </w:rPr>
              <w:t>Financial Integrity</w:t>
            </w:r>
            <w:r w:rsidRPr="00AD5629">
              <w:rPr>
                <w:rFonts w:ascii="Times New Roman" w:hAnsi="Times New Roman"/>
                <w:sz w:val="20"/>
                <w:szCs w:val="20"/>
              </w:rPr>
              <w:t>: The central bank discloses the outcome of its Anti-Money Laundering/Countering the Financing of Terrorism supervisory actions as well as details about the oversight of its internal Anti-Money Laundering/Countering the Financing of Terrorism controls.</w:t>
            </w:r>
          </w:p>
        </w:tc>
      </w:tr>
      <w:tr w:rsidR="00496E15" w:rsidRPr="003A5EE6" w14:paraId="46EFE0B2" w14:textId="77777777" w:rsidTr="004419EF">
        <w:tc>
          <w:tcPr>
            <w:tcW w:w="1795" w:type="dxa"/>
            <w:shd w:val="clear" w:color="auto" w:fill="D9D9D9" w:themeFill="background1" w:themeFillShade="D9"/>
            <w:tcMar>
              <w:top w:w="58" w:type="dxa"/>
              <w:left w:w="115" w:type="dxa"/>
              <w:bottom w:w="58" w:type="dxa"/>
              <w:right w:w="115" w:type="dxa"/>
            </w:tcMar>
          </w:tcPr>
          <w:p w14:paraId="22ADA3DB" w14:textId="77777777" w:rsidR="00496E15" w:rsidRPr="00AD5629" w:rsidRDefault="00496E15" w:rsidP="004419EF">
            <w:pPr>
              <w:rPr>
                <w:b/>
                <w:bCs/>
                <w:sz w:val="20"/>
              </w:rPr>
            </w:pPr>
            <w:r w:rsidRPr="00AD5629">
              <w:rPr>
                <w:rFonts w:ascii="Times New Roman" w:hAnsi="Times New Roman"/>
                <w:b/>
                <w:bCs/>
                <w:sz w:val="20"/>
                <w:szCs w:val="20"/>
              </w:rPr>
              <w:t>Principle 4.10.</w:t>
            </w:r>
            <w:r>
              <w:rPr>
                <w:rFonts w:ascii="Times New Roman" w:hAnsi="Times New Roman"/>
                <w:b/>
                <w:bCs/>
                <w:sz w:val="20"/>
                <w:szCs w:val="20"/>
              </w:rPr>
              <w:t>1</w:t>
            </w:r>
          </w:p>
        </w:tc>
        <w:tc>
          <w:tcPr>
            <w:tcW w:w="7555" w:type="dxa"/>
            <w:shd w:val="clear" w:color="auto" w:fill="D9D9D9" w:themeFill="background1" w:themeFillShade="D9"/>
            <w:tcMar>
              <w:top w:w="58" w:type="dxa"/>
              <w:left w:w="115" w:type="dxa"/>
              <w:bottom w:w="58" w:type="dxa"/>
              <w:right w:w="115" w:type="dxa"/>
            </w:tcMar>
          </w:tcPr>
          <w:p w14:paraId="7A73C8EB" w14:textId="77777777" w:rsidR="00496E15" w:rsidRPr="00AD5629" w:rsidRDefault="00496E15" w:rsidP="004419EF">
            <w:pPr>
              <w:rPr>
                <w:b/>
                <w:sz w:val="20"/>
              </w:rPr>
            </w:pPr>
            <w:r>
              <w:rPr>
                <w:rFonts w:ascii="Times New Roman" w:hAnsi="Times New Roman"/>
                <w:b/>
                <w:sz w:val="20"/>
                <w:szCs w:val="20"/>
              </w:rPr>
              <w:t>AML/CFT Supervision</w:t>
            </w:r>
            <w:r w:rsidRPr="00AD5629">
              <w:rPr>
                <w:rFonts w:ascii="Times New Roman" w:hAnsi="Times New Roman"/>
                <w:sz w:val="20"/>
                <w:szCs w:val="20"/>
              </w:rPr>
              <w:t>: The central bank discloses the outcome of its AML/CFT supervisory actions.</w:t>
            </w:r>
          </w:p>
        </w:tc>
      </w:tr>
      <w:tr w:rsidR="00496E15" w:rsidRPr="003A5EE6" w14:paraId="57B5F871" w14:textId="77777777" w:rsidTr="004419EF">
        <w:tc>
          <w:tcPr>
            <w:tcW w:w="1795" w:type="dxa"/>
            <w:tcMar>
              <w:top w:w="58" w:type="dxa"/>
              <w:left w:w="115" w:type="dxa"/>
              <w:bottom w:w="58" w:type="dxa"/>
              <w:right w:w="115" w:type="dxa"/>
            </w:tcMar>
          </w:tcPr>
          <w:p w14:paraId="7B8BFA48" w14:textId="77777777" w:rsidR="00496E15" w:rsidRPr="00AD5629" w:rsidRDefault="00496E15" w:rsidP="004419EF">
            <w:pPr>
              <w:rPr>
                <w:rFonts w:ascii="Times New Roman" w:hAnsi="Times New Roman"/>
                <w:sz w:val="20"/>
                <w:szCs w:val="20"/>
              </w:rPr>
            </w:pPr>
            <w:r w:rsidRPr="00AD5629">
              <w:rPr>
                <w:rFonts w:ascii="Times New Roman" w:hAnsi="Times New Roman"/>
                <w:sz w:val="20"/>
                <w:szCs w:val="20"/>
              </w:rPr>
              <w:t>Description</w:t>
            </w:r>
          </w:p>
        </w:tc>
        <w:tc>
          <w:tcPr>
            <w:tcW w:w="7555" w:type="dxa"/>
            <w:tcMar>
              <w:top w:w="58" w:type="dxa"/>
              <w:left w:w="115" w:type="dxa"/>
              <w:bottom w:w="58" w:type="dxa"/>
              <w:right w:w="115" w:type="dxa"/>
            </w:tcMar>
          </w:tcPr>
          <w:p w14:paraId="440D9265" w14:textId="77777777" w:rsidR="00496E15" w:rsidRPr="00AD5629" w:rsidRDefault="00496E15" w:rsidP="004419EF">
            <w:pPr>
              <w:rPr>
                <w:rFonts w:ascii="Times New Roman" w:hAnsi="Times New Roman"/>
                <w:sz w:val="20"/>
                <w:szCs w:val="20"/>
              </w:rPr>
            </w:pPr>
          </w:p>
        </w:tc>
      </w:tr>
      <w:tr w:rsidR="00496E15" w:rsidRPr="003A5EE6" w14:paraId="17E2B637" w14:textId="77777777" w:rsidTr="004419EF">
        <w:tc>
          <w:tcPr>
            <w:tcW w:w="1795" w:type="dxa"/>
            <w:tcMar>
              <w:top w:w="58" w:type="dxa"/>
              <w:left w:w="115" w:type="dxa"/>
              <w:bottom w:w="58" w:type="dxa"/>
              <w:right w:w="115" w:type="dxa"/>
            </w:tcMar>
          </w:tcPr>
          <w:p w14:paraId="7B08F963" w14:textId="77777777" w:rsidR="00496E15" w:rsidRPr="00AD5629" w:rsidRDefault="00496E15" w:rsidP="004419EF">
            <w:pPr>
              <w:rPr>
                <w:rFonts w:ascii="Times New Roman" w:hAnsi="Times New Roman"/>
                <w:b/>
                <w:bCs/>
                <w:sz w:val="20"/>
                <w:szCs w:val="20"/>
              </w:rPr>
            </w:pPr>
            <w:r w:rsidRPr="00AD5629">
              <w:rPr>
                <w:rFonts w:ascii="Times New Roman" w:hAnsi="Times New Roman"/>
                <w:sz w:val="20"/>
                <w:szCs w:val="20"/>
              </w:rPr>
              <w:t>Review</w:t>
            </w:r>
          </w:p>
        </w:tc>
        <w:tc>
          <w:tcPr>
            <w:tcW w:w="7555" w:type="dxa"/>
            <w:tcMar>
              <w:top w:w="58" w:type="dxa"/>
              <w:left w:w="115" w:type="dxa"/>
              <w:bottom w:w="58" w:type="dxa"/>
              <w:right w:w="115" w:type="dxa"/>
            </w:tcMar>
          </w:tcPr>
          <w:p w14:paraId="22545236" w14:textId="77777777" w:rsidR="00496E15" w:rsidRPr="00AD5629" w:rsidRDefault="00496E15" w:rsidP="004419EF">
            <w:pPr>
              <w:rPr>
                <w:rFonts w:ascii="Times New Roman" w:hAnsi="Times New Roman"/>
                <w:sz w:val="20"/>
                <w:szCs w:val="20"/>
              </w:rPr>
            </w:pPr>
          </w:p>
        </w:tc>
      </w:tr>
      <w:tr w:rsidR="00496E15" w:rsidRPr="003A5EE6" w14:paraId="069F5EC5" w14:textId="77777777" w:rsidTr="004419EF">
        <w:tc>
          <w:tcPr>
            <w:tcW w:w="1795" w:type="dxa"/>
            <w:tcMar>
              <w:top w:w="58" w:type="dxa"/>
              <w:left w:w="115" w:type="dxa"/>
              <w:bottom w:w="58" w:type="dxa"/>
              <w:right w:w="115" w:type="dxa"/>
            </w:tcMar>
          </w:tcPr>
          <w:p w14:paraId="6F75123A" w14:textId="77777777" w:rsidR="00496E15" w:rsidRPr="00AD5629" w:rsidRDefault="00496E15" w:rsidP="004419EF">
            <w:pPr>
              <w:rPr>
                <w:rFonts w:ascii="Times New Roman" w:hAnsi="Times New Roman"/>
                <w:sz w:val="20"/>
                <w:szCs w:val="20"/>
              </w:rPr>
            </w:pPr>
            <w:r w:rsidRPr="00AD5629">
              <w:rPr>
                <w:rFonts w:ascii="Times New Roman" w:hAnsi="Times New Roman"/>
                <w:sz w:val="20"/>
                <w:szCs w:val="20"/>
              </w:rPr>
              <w:t>Comments</w:t>
            </w:r>
          </w:p>
        </w:tc>
        <w:tc>
          <w:tcPr>
            <w:tcW w:w="7555" w:type="dxa"/>
            <w:tcMar>
              <w:top w:w="58" w:type="dxa"/>
              <w:left w:w="115" w:type="dxa"/>
              <w:bottom w:w="58" w:type="dxa"/>
              <w:right w:w="115" w:type="dxa"/>
            </w:tcMar>
          </w:tcPr>
          <w:p w14:paraId="79492863" w14:textId="77777777" w:rsidR="00496E15" w:rsidRPr="00AD5629" w:rsidRDefault="00496E15" w:rsidP="004419EF">
            <w:pPr>
              <w:rPr>
                <w:rFonts w:ascii="Times New Roman" w:hAnsi="Times New Roman"/>
                <w:sz w:val="20"/>
                <w:szCs w:val="20"/>
              </w:rPr>
            </w:pPr>
          </w:p>
        </w:tc>
      </w:tr>
      <w:tr w:rsidR="00496E15" w:rsidRPr="003A5EE6" w14:paraId="22F595F4" w14:textId="77777777" w:rsidTr="004419EF">
        <w:tc>
          <w:tcPr>
            <w:tcW w:w="1795" w:type="dxa"/>
            <w:shd w:val="clear" w:color="auto" w:fill="D9D9D9" w:themeFill="background1" w:themeFillShade="D9"/>
            <w:tcMar>
              <w:top w:w="58" w:type="dxa"/>
              <w:left w:w="115" w:type="dxa"/>
              <w:bottom w:w="58" w:type="dxa"/>
              <w:right w:w="115" w:type="dxa"/>
            </w:tcMar>
          </w:tcPr>
          <w:p w14:paraId="2B036856" w14:textId="77777777" w:rsidR="00496E15" w:rsidRPr="00AD5629" w:rsidRDefault="00496E15" w:rsidP="004419EF">
            <w:pPr>
              <w:rPr>
                <w:sz w:val="20"/>
              </w:rPr>
            </w:pPr>
            <w:r w:rsidRPr="00AD5629">
              <w:rPr>
                <w:rFonts w:ascii="Times New Roman" w:hAnsi="Times New Roman"/>
                <w:b/>
                <w:bCs/>
                <w:sz w:val="20"/>
                <w:szCs w:val="20"/>
              </w:rPr>
              <w:lastRenderedPageBreak/>
              <w:t>Principle 4.10.</w:t>
            </w:r>
            <w:r>
              <w:rPr>
                <w:rFonts w:ascii="Times New Roman" w:hAnsi="Times New Roman"/>
                <w:b/>
                <w:bCs/>
                <w:sz w:val="20"/>
                <w:szCs w:val="20"/>
              </w:rPr>
              <w:t>2</w:t>
            </w:r>
          </w:p>
        </w:tc>
        <w:tc>
          <w:tcPr>
            <w:tcW w:w="7555" w:type="dxa"/>
            <w:shd w:val="clear" w:color="auto" w:fill="D9D9D9" w:themeFill="background1" w:themeFillShade="D9"/>
            <w:tcMar>
              <w:top w:w="58" w:type="dxa"/>
              <w:left w:w="115" w:type="dxa"/>
              <w:bottom w:w="58" w:type="dxa"/>
              <w:right w:w="115" w:type="dxa"/>
            </w:tcMar>
          </w:tcPr>
          <w:p w14:paraId="3CC66AA2" w14:textId="77777777" w:rsidR="00496E15" w:rsidRPr="00AD5629" w:rsidRDefault="00496E15" w:rsidP="004419EF">
            <w:pPr>
              <w:rPr>
                <w:sz w:val="20"/>
              </w:rPr>
            </w:pPr>
            <w:r>
              <w:rPr>
                <w:rFonts w:ascii="Times New Roman" w:hAnsi="Times New Roman"/>
                <w:b/>
                <w:sz w:val="20"/>
                <w:szCs w:val="20"/>
              </w:rPr>
              <w:t>Internal AML/CFT Controls</w:t>
            </w:r>
            <w:r w:rsidRPr="00AD5629">
              <w:rPr>
                <w:rFonts w:ascii="Times New Roman" w:hAnsi="Times New Roman"/>
                <w:sz w:val="20"/>
                <w:szCs w:val="20"/>
              </w:rPr>
              <w:t xml:space="preserve">: The central bank discloses the details about the oversight of its internal </w:t>
            </w:r>
            <w:r>
              <w:rPr>
                <w:rFonts w:ascii="Times New Roman" w:hAnsi="Times New Roman"/>
                <w:sz w:val="20"/>
                <w:szCs w:val="20"/>
              </w:rPr>
              <w:t>AML/CFT</w:t>
            </w:r>
            <w:r w:rsidRPr="00AD5629">
              <w:rPr>
                <w:rFonts w:ascii="Times New Roman" w:hAnsi="Times New Roman"/>
                <w:sz w:val="20"/>
                <w:szCs w:val="20"/>
              </w:rPr>
              <w:t xml:space="preserve"> controls.</w:t>
            </w:r>
          </w:p>
        </w:tc>
      </w:tr>
      <w:tr w:rsidR="00496E15" w:rsidRPr="003A5EE6" w14:paraId="1F496E97" w14:textId="77777777" w:rsidTr="004419EF">
        <w:tc>
          <w:tcPr>
            <w:tcW w:w="1795" w:type="dxa"/>
            <w:tcMar>
              <w:top w:w="58" w:type="dxa"/>
              <w:left w:w="115" w:type="dxa"/>
              <w:bottom w:w="58" w:type="dxa"/>
              <w:right w:w="115" w:type="dxa"/>
            </w:tcMar>
          </w:tcPr>
          <w:p w14:paraId="428687F5" w14:textId="77777777" w:rsidR="00496E15" w:rsidRPr="00AD5629" w:rsidRDefault="00496E15" w:rsidP="004419EF">
            <w:pPr>
              <w:rPr>
                <w:sz w:val="20"/>
              </w:rPr>
            </w:pPr>
            <w:r w:rsidRPr="00AD5629">
              <w:rPr>
                <w:rFonts w:ascii="Times New Roman" w:hAnsi="Times New Roman"/>
                <w:sz w:val="20"/>
                <w:szCs w:val="20"/>
              </w:rPr>
              <w:t>Description</w:t>
            </w:r>
          </w:p>
        </w:tc>
        <w:tc>
          <w:tcPr>
            <w:tcW w:w="7555" w:type="dxa"/>
            <w:tcMar>
              <w:top w:w="58" w:type="dxa"/>
              <w:left w:w="115" w:type="dxa"/>
              <w:bottom w:w="58" w:type="dxa"/>
              <w:right w:w="115" w:type="dxa"/>
            </w:tcMar>
          </w:tcPr>
          <w:p w14:paraId="3E1AA56F" w14:textId="77777777" w:rsidR="00496E15" w:rsidRPr="00AD5629" w:rsidRDefault="00496E15" w:rsidP="004419EF">
            <w:pPr>
              <w:rPr>
                <w:sz w:val="20"/>
              </w:rPr>
            </w:pPr>
          </w:p>
        </w:tc>
      </w:tr>
      <w:tr w:rsidR="00496E15" w:rsidRPr="003A5EE6" w14:paraId="002D2147" w14:textId="77777777" w:rsidTr="004419EF">
        <w:tc>
          <w:tcPr>
            <w:tcW w:w="1795" w:type="dxa"/>
            <w:tcMar>
              <w:top w:w="58" w:type="dxa"/>
              <w:left w:w="115" w:type="dxa"/>
              <w:bottom w:w="58" w:type="dxa"/>
              <w:right w:w="115" w:type="dxa"/>
            </w:tcMar>
          </w:tcPr>
          <w:p w14:paraId="5F245379" w14:textId="77777777" w:rsidR="00496E15" w:rsidRPr="00AD5629" w:rsidRDefault="00496E15" w:rsidP="004419EF">
            <w:pPr>
              <w:rPr>
                <w:sz w:val="20"/>
              </w:rPr>
            </w:pPr>
            <w:r w:rsidRPr="00AD5629">
              <w:rPr>
                <w:rFonts w:ascii="Times New Roman" w:hAnsi="Times New Roman"/>
                <w:sz w:val="20"/>
                <w:szCs w:val="20"/>
              </w:rPr>
              <w:t>Review</w:t>
            </w:r>
          </w:p>
        </w:tc>
        <w:tc>
          <w:tcPr>
            <w:tcW w:w="7555" w:type="dxa"/>
            <w:tcMar>
              <w:top w:w="58" w:type="dxa"/>
              <w:left w:w="115" w:type="dxa"/>
              <w:bottom w:w="58" w:type="dxa"/>
              <w:right w:w="115" w:type="dxa"/>
            </w:tcMar>
          </w:tcPr>
          <w:p w14:paraId="0FA320C7" w14:textId="77777777" w:rsidR="00496E15" w:rsidRPr="00AD5629" w:rsidRDefault="00496E15" w:rsidP="004419EF">
            <w:pPr>
              <w:rPr>
                <w:sz w:val="20"/>
              </w:rPr>
            </w:pPr>
          </w:p>
        </w:tc>
      </w:tr>
      <w:tr w:rsidR="00496E15" w:rsidRPr="003A5EE6" w14:paraId="340D22AB" w14:textId="77777777" w:rsidTr="004419EF">
        <w:tc>
          <w:tcPr>
            <w:tcW w:w="1795" w:type="dxa"/>
            <w:tcMar>
              <w:top w:w="58" w:type="dxa"/>
              <w:left w:w="115" w:type="dxa"/>
              <w:bottom w:w="58" w:type="dxa"/>
              <w:right w:w="115" w:type="dxa"/>
            </w:tcMar>
          </w:tcPr>
          <w:p w14:paraId="5E624FFF" w14:textId="77777777" w:rsidR="00496E15" w:rsidRPr="00AD5629" w:rsidRDefault="00496E15" w:rsidP="004419EF">
            <w:pPr>
              <w:rPr>
                <w:sz w:val="20"/>
              </w:rPr>
            </w:pPr>
            <w:r w:rsidRPr="00AD5629">
              <w:rPr>
                <w:rFonts w:ascii="Times New Roman" w:hAnsi="Times New Roman"/>
                <w:sz w:val="20"/>
                <w:szCs w:val="20"/>
              </w:rPr>
              <w:t>Comments</w:t>
            </w:r>
          </w:p>
        </w:tc>
        <w:tc>
          <w:tcPr>
            <w:tcW w:w="7555" w:type="dxa"/>
            <w:tcMar>
              <w:top w:w="58" w:type="dxa"/>
              <w:left w:w="115" w:type="dxa"/>
              <w:bottom w:w="58" w:type="dxa"/>
              <w:right w:w="115" w:type="dxa"/>
            </w:tcMar>
          </w:tcPr>
          <w:p w14:paraId="7CA3D41C" w14:textId="77777777" w:rsidR="00496E15" w:rsidRPr="00AD5629" w:rsidRDefault="00496E15" w:rsidP="004419EF">
            <w:pPr>
              <w:rPr>
                <w:sz w:val="20"/>
              </w:rPr>
            </w:pPr>
          </w:p>
        </w:tc>
      </w:tr>
      <w:tr w:rsidR="00496E15" w:rsidRPr="003A5EE6" w14:paraId="1AA3E64D" w14:textId="77777777" w:rsidTr="004419EF">
        <w:tc>
          <w:tcPr>
            <w:tcW w:w="1795" w:type="dxa"/>
            <w:shd w:val="clear" w:color="auto" w:fill="D9D9D9" w:themeFill="background1" w:themeFillShade="D9"/>
            <w:tcMar>
              <w:top w:w="58" w:type="dxa"/>
              <w:left w:w="115" w:type="dxa"/>
              <w:bottom w:w="58" w:type="dxa"/>
              <w:right w:w="115" w:type="dxa"/>
            </w:tcMar>
          </w:tcPr>
          <w:p w14:paraId="76F7D48E"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4.11.</w:t>
            </w:r>
          </w:p>
        </w:tc>
        <w:tc>
          <w:tcPr>
            <w:tcW w:w="7555" w:type="dxa"/>
            <w:shd w:val="clear" w:color="auto" w:fill="D9D9D9" w:themeFill="background1" w:themeFillShade="D9"/>
            <w:tcMar>
              <w:top w:w="58" w:type="dxa"/>
              <w:left w:w="115" w:type="dxa"/>
              <w:bottom w:w="58" w:type="dxa"/>
              <w:right w:w="115" w:type="dxa"/>
            </w:tcMar>
          </w:tcPr>
          <w:p w14:paraId="1CA25502"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Consumer Protection</w:t>
            </w:r>
            <w:r w:rsidRPr="003A5EE6">
              <w:rPr>
                <w:rFonts w:ascii="Times New Roman" w:hAnsi="Times New Roman"/>
                <w:sz w:val="20"/>
                <w:szCs w:val="20"/>
              </w:rPr>
              <w:t>: There is clarity about the results and implications of consumer protection policies and operations conducted solely or jointly with other agencies.</w:t>
            </w:r>
          </w:p>
        </w:tc>
      </w:tr>
      <w:tr w:rsidR="00496E15" w:rsidRPr="003A5EE6" w14:paraId="51728F67" w14:textId="77777777" w:rsidTr="004419EF">
        <w:tc>
          <w:tcPr>
            <w:tcW w:w="1795" w:type="dxa"/>
            <w:tcMar>
              <w:top w:w="58" w:type="dxa"/>
              <w:left w:w="115" w:type="dxa"/>
              <w:bottom w:w="58" w:type="dxa"/>
              <w:right w:w="115" w:type="dxa"/>
            </w:tcMar>
          </w:tcPr>
          <w:p w14:paraId="1CC6D0C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243E345" w14:textId="77777777" w:rsidR="00496E15" w:rsidRPr="003A5EE6" w:rsidRDefault="00496E15" w:rsidP="004419EF">
            <w:pPr>
              <w:rPr>
                <w:rFonts w:ascii="Times New Roman" w:hAnsi="Times New Roman"/>
                <w:sz w:val="20"/>
                <w:szCs w:val="20"/>
              </w:rPr>
            </w:pPr>
          </w:p>
        </w:tc>
      </w:tr>
      <w:tr w:rsidR="00496E15" w:rsidRPr="003A5EE6" w14:paraId="0E5550D5" w14:textId="77777777" w:rsidTr="004419EF">
        <w:tc>
          <w:tcPr>
            <w:tcW w:w="1795" w:type="dxa"/>
            <w:tcMar>
              <w:top w:w="58" w:type="dxa"/>
              <w:left w:w="115" w:type="dxa"/>
              <w:bottom w:w="58" w:type="dxa"/>
              <w:right w:w="115" w:type="dxa"/>
            </w:tcMar>
          </w:tcPr>
          <w:p w14:paraId="32F44B3E" w14:textId="77777777" w:rsidR="00496E15" w:rsidRPr="003A5EE6" w:rsidRDefault="00496E15" w:rsidP="004419EF">
            <w:pPr>
              <w:rPr>
                <w:rFonts w:ascii="Times New Roman" w:hAnsi="Times New Roman"/>
                <w:b/>
                <w:bCs/>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0F767C8" w14:textId="77777777" w:rsidR="00496E15" w:rsidRPr="003A5EE6" w:rsidRDefault="00496E15" w:rsidP="004419EF">
            <w:pPr>
              <w:jc w:val="center"/>
              <w:rPr>
                <w:rFonts w:ascii="Times New Roman" w:hAnsi="Times New Roman"/>
                <w:sz w:val="20"/>
                <w:szCs w:val="20"/>
              </w:rPr>
            </w:pPr>
          </w:p>
        </w:tc>
      </w:tr>
      <w:tr w:rsidR="00496E15" w:rsidRPr="003A5EE6" w14:paraId="2C787B79" w14:textId="77777777" w:rsidTr="004419EF">
        <w:tc>
          <w:tcPr>
            <w:tcW w:w="1795" w:type="dxa"/>
            <w:tcMar>
              <w:top w:w="58" w:type="dxa"/>
              <w:left w:w="115" w:type="dxa"/>
              <w:bottom w:w="58" w:type="dxa"/>
              <w:right w:w="115" w:type="dxa"/>
            </w:tcMar>
          </w:tcPr>
          <w:p w14:paraId="7A0AA17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4E05062" w14:textId="77777777" w:rsidR="00496E15" w:rsidRPr="003A5EE6" w:rsidRDefault="00496E15" w:rsidP="004419EF">
            <w:pPr>
              <w:rPr>
                <w:rFonts w:ascii="Times New Roman" w:hAnsi="Times New Roman"/>
                <w:sz w:val="20"/>
                <w:szCs w:val="20"/>
              </w:rPr>
            </w:pPr>
          </w:p>
        </w:tc>
      </w:tr>
      <w:tr w:rsidR="00496E15" w:rsidRPr="003A5EE6" w14:paraId="2C16FF55" w14:textId="77777777" w:rsidTr="004419EF">
        <w:tc>
          <w:tcPr>
            <w:tcW w:w="9350" w:type="dxa"/>
            <w:gridSpan w:val="2"/>
            <w:shd w:val="clear" w:color="auto" w:fill="F9D2D0" w:themeFill="accent4" w:themeFillTint="33"/>
            <w:tcMar>
              <w:top w:w="58" w:type="dxa"/>
              <w:left w:w="115" w:type="dxa"/>
              <w:bottom w:w="58" w:type="dxa"/>
              <w:right w:w="115" w:type="dxa"/>
            </w:tcMar>
          </w:tcPr>
          <w:p w14:paraId="25258974" w14:textId="77777777" w:rsidR="00496E15" w:rsidRPr="003A5EE6" w:rsidRDefault="00496E15" w:rsidP="004419EF">
            <w:pPr>
              <w:jc w:val="center"/>
              <w:rPr>
                <w:rFonts w:ascii="Times New Roman" w:hAnsi="Times New Roman"/>
                <w:sz w:val="20"/>
                <w:szCs w:val="20"/>
              </w:rPr>
            </w:pPr>
            <w:r w:rsidRPr="003A5EE6">
              <w:rPr>
                <w:rFonts w:ascii="Times New Roman" w:hAnsi="Times New Roman"/>
                <w:b/>
                <w:bCs/>
                <w:color w:val="407EC9"/>
                <w:sz w:val="20"/>
                <w:szCs w:val="20"/>
              </w:rPr>
              <w:t>Pillar V—Central Bank Official Relations</w:t>
            </w:r>
          </w:p>
        </w:tc>
      </w:tr>
      <w:tr w:rsidR="00496E15" w:rsidRPr="003A5EE6" w14:paraId="75B6740A" w14:textId="77777777" w:rsidTr="004419EF">
        <w:tc>
          <w:tcPr>
            <w:tcW w:w="1795" w:type="dxa"/>
            <w:shd w:val="clear" w:color="auto" w:fill="D9D9D9" w:themeFill="background1" w:themeFillShade="D9"/>
            <w:tcMar>
              <w:top w:w="58" w:type="dxa"/>
              <w:left w:w="115" w:type="dxa"/>
              <w:bottom w:w="58" w:type="dxa"/>
              <w:right w:w="115" w:type="dxa"/>
            </w:tcMar>
          </w:tcPr>
          <w:p w14:paraId="094E31B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5.1.</w:t>
            </w:r>
          </w:p>
        </w:tc>
        <w:tc>
          <w:tcPr>
            <w:tcW w:w="7555" w:type="dxa"/>
            <w:shd w:val="clear" w:color="auto" w:fill="D9D9D9" w:themeFill="background1" w:themeFillShade="D9"/>
            <w:tcMar>
              <w:top w:w="58" w:type="dxa"/>
              <w:left w:w="115" w:type="dxa"/>
              <w:bottom w:w="58" w:type="dxa"/>
              <w:right w:w="115" w:type="dxa"/>
            </w:tcMar>
          </w:tcPr>
          <w:p w14:paraId="17D5875B"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Government</w:t>
            </w:r>
            <w:r w:rsidRPr="003A5EE6">
              <w:rPr>
                <w:rFonts w:ascii="Times New Roman" w:hAnsi="Times New Roman"/>
                <w:sz w:val="20"/>
                <w:szCs w:val="20"/>
              </w:rPr>
              <w:t xml:space="preserve">: The central bank discloses its relationship with the government. This includes the exchange of information, the coordination of policies, and financial aspects such as rules on profit distribution, clearly distinguishing the different roles and modalities this can take. </w:t>
            </w:r>
          </w:p>
        </w:tc>
      </w:tr>
      <w:tr w:rsidR="00496E15" w:rsidRPr="003A5EE6" w14:paraId="1D7F6D4F" w14:textId="77777777" w:rsidTr="004419EF">
        <w:tc>
          <w:tcPr>
            <w:tcW w:w="1795" w:type="dxa"/>
            <w:shd w:val="clear" w:color="auto" w:fill="D9D9D9" w:themeFill="background1" w:themeFillShade="D9"/>
            <w:tcMar>
              <w:top w:w="58" w:type="dxa"/>
              <w:left w:w="115" w:type="dxa"/>
              <w:bottom w:w="58" w:type="dxa"/>
              <w:right w:w="115" w:type="dxa"/>
            </w:tcMar>
          </w:tcPr>
          <w:p w14:paraId="738E967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5.1.1.</w:t>
            </w:r>
          </w:p>
        </w:tc>
        <w:tc>
          <w:tcPr>
            <w:tcW w:w="7555" w:type="dxa"/>
            <w:shd w:val="clear" w:color="auto" w:fill="D9D9D9" w:themeFill="background1" w:themeFillShade="D9"/>
            <w:tcMar>
              <w:top w:w="58" w:type="dxa"/>
              <w:left w:w="115" w:type="dxa"/>
              <w:bottom w:w="58" w:type="dxa"/>
              <w:right w:w="115" w:type="dxa"/>
            </w:tcMar>
          </w:tcPr>
          <w:p w14:paraId="4030718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institutional relationship between the central bank and the government/its agencies is clearly defined and publicly disclosed.</w:t>
            </w:r>
          </w:p>
        </w:tc>
      </w:tr>
      <w:tr w:rsidR="00496E15" w:rsidRPr="003A5EE6" w14:paraId="7D016C58" w14:textId="77777777" w:rsidTr="004419EF">
        <w:tc>
          <w:tcPr>
            <w:tcW w:w="1795" w:type="dxa"/>
            <w:tcMar>
              <w:top w:w="58" w:type="dxa"/>
              <w:left w:w="115" w:type="dxa"/>
              <w:bottom w:w="58" w:type="dxa"/>
              <w:right w:w="115" w:type="dxa"/>
            </w:tcMar>
          </w:tcPr>
          <w:p w14:paraId="3C912473" w14:textId="77777777" w:rsidR="00496E15" w:rsidRPr="003A5EE6" w:rsidRDefault="00496E15" w:rsidP="004419EF">
            <w:pPr>
              <w:rPr>
                <w:rFonts w:ascii="Times New Roman" w:hAnsi="Times New Roman"/>
                <w:b/>
                <w:bCs/>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73024D3" w14:textId="77777777" w:rsidR="00496E15" w:rsidRPr="003A5EE6" w:rsidRDefault="00496E15" w:rsidP="004419EF">
            <w:pPr>
              <w:jc w:val="center"/>
              <w:rPr>
                <w:rFonts w:ascii="Times New Roman" w:hAnsi="Times New Roman"/>
                <w:sz w:val="20"/>
                <w:szCs w:val="20"/>
              </w:rPr>
            </w:pPr>
          </w:p>
        </w:tc>
      </w:tr>
      <w:tr w:rsidR="00496E15" w:rsidRPr="003A5EE6" w14:paraId="29F1E2F2" w14:textId="77777777" w:rsidTr="004419EF">
        <w:tc>
          <w:tcPr>
            <w:tcW w:w="1795" w:type="dxa"/>
            <w:tcMar>
              <w:top w:w="58" w:type="dxa"/>
              <w:left w:w="115" w:type="dxa"/>
              <w:bottom w:w="58" w:type="dxa"/>
              <w:right w:w="115" w:type="dxa"/>
            </w:tcMar>
          </w:tcPr>
          <w:p w14:paraId="3AA666E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CC76EC9" w14:textId="77777777" w:rsidR="00496E15" w:rsidRPr="003A5EE6" w:rsidRDefault="00496E15" w:rsidP="004419EF">
            <w:pPr>
              <w:rPr>
                <w:rFonts w:ascii="Times New Roman" w:hAnsi="Times New Roman"/>
                <w:sz w:val="20"/>
                <w:szCs w:val="20"/>
              </w:rPr>
            </w:pPr>
          </w:p>
        </w:tc>
      </w:tr>
      <w:tr w:rsidR="00496E15" w:rsidRPr="003A5EE6" w14:paraId="4D70F5A8" w14:textId="77777777" w:rsidTr="004419EF">
        <w:tc>
          <w:tcPr>
            <w:tcW w:w="1795" w:type="dxa"/>
            <w:tcMar>
              <w:top w:w="58" w:type="dxa"/>
              <w:left w:w="115" w:type="dxa"/>
              <w:bottom w:w="58" w:type="dxa"/>
              <w:right w:w="115" w:type="dxa"/>
            </w:tcMar>
          </w:tcPr>
          <w:p w14:paraId="3F9C3428" w14:textId="77777777" w:rsidR="00496E15" w:rsidRPr="003A5EE6" w:rsidRDefault="00496E15" w:rsidP="004419EF">
            <w:pPr>
              <w:rPr>
                <w:rFonts w:ascii="Times New Roman" w:hAnsi="Times New Roman"/>
                <w:b/>
                <w:bCs/>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689BEFE" w14:textId="77777777" w:rsidR="00496E15" w:rsidRPr="003A5EE6" w:rsidRDefault="00496E15" w:rsidP="004419EF">
            <w:pPr>
              <w:rPr>
                <w:rFonts w:ascii="Times New Roman" w:hAnsi="Times New Roman"/>
                <w:sz w:val="20"/>
                <w:szCs w:val="20"/>
              </w:rPr>
            </w:pPr>
          </w:p>
        </w:tc>
      </w:tr>
      <w:tr w:rsidR="00496E15" w:rsidRPr="003A5EE6" w14:paraId="4CEEC32C" w14:textId="77777777" w:rsidTr="004419EF">
        <w:tc>
          <w:tcPr>
            <w:tcW w:w="1795" w:type="dxa"/>
            <w:shd w:val="clear" w:color="auto" w:fill="D9D9D9" w:themeFill="background1" w:themeFillShade="D9"/>
            <w:tcMar>
              <w:top w:w="58" w:type="dxa"/>
              <w:left w:w="115" w:type="dxa"/>
              <w:bottom w:w="58" w:type="dxa"/>
              <w:right w:w="115" w:type="dxa"/>
            </w:tcMar>
          </w:tcPr>
          <w:p w14:paraId="018D10A4"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5.1.2.</w:t>
            </w:r>
          </w:p>
        </w:tc>
        <w:tc>
          <w:tcPr>
            <w:tcW w:w="7555" w:type="dxa"/>
            <w:shd w:val="clear" w:color="auto" w:fill="D9D9D9" w:themeFill="background1" w:themeFillShade="D9"/>
            <w:tcMar>
              <w:top w:w="58" w:type="dxa"/>
              <w:left w:w="115" w:type="dxa"/>
              <w:bottom w:w="58" w:type="dxa"/>
              <w:right w:w="115" w:type="dxa"/>
            </w:tcMar>
          </w:tcPr>
          <w:p w14:paraId="1BC4188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central bank publicly discloses its policies and terms and conditions governing financial transactions with the government, including its fiscal agent role, the management of the current account, deposit taking, advances, guarantees, loans and credit arrangements to the public sector, as well as agency services performed on behalf of the government.</w:t>
            </w:r>
          </w:p>
        </w:tc>
      </w:tr>
      <w:tr w:rsidR="00496E15" w:rsidRPr="003A5EE6" w14:paraId="0D3C84AA" w14:textId="77777777" w:rsidTr="004419EF">
        <w:tc>
          <w:tcPr>
            <w:tcW w:w="1795" w:type="dxa"/>
            <w:tcMar>
              <w:top w:w="58" w:type="dxa"/>
              <w:left w:w="115" w:type="dxa"/>
              <w:bottom w:w="58" w:type="dxa"/>
              <w:right w:w="115" w:type="dxa"/>
            </w:tcMar>
          </w:tcPr>
          <w:p w14:paraId="7EC24E2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F3E1F1C" w14:textId="77777777" w:rsidR="00496E15" w:rsidRPr="003A5EE6" w:rsidRDefault="00496E15" w:rsidP="004419EF">
            <w:pPr>
              <w:rPr>
                <w:rFonts w:ascii="Times New Roman" w:hAnsi="Times New Roman"/>
                <w:sz w:val="20"/>
                <w:szCs w:val="20"/>
              </w:rPr>
            </w:pPr>
          </w:p>
        </w:tc>
      </w:tr>
      <w:tr w:rsidR="00496E15" w:rsidRPr="003A5EE6" w14:paraId="2144D9BB" w14:textId="77777777" w:rsidTr="004419EF">
        <w:tc>
          <w:tcPr>
            <w:tcW w:w="1795" w:type="dxa"/>
            <w:tcMar>
              <w:top w:w="58" w:type="dxa"/>
              <w:left w:w="115" w:type="dxa"/>
              <w:bottom w:w="58" w:type="dxa"/>
              <w:right w:w="115" w:type="dxa"/>
            </w:tcMar>
          </w:tcPr>
          <w:p w14:paraId="65BA1B3D"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FB3D6D1" w14:textId="77777777" w:rsidR="00496E15" w:rsidRPr="003A5EE6" w:rsidRDefault="00496E15" w:rsidP="004419EF">
            <w:pPr>
              <w:rPr>
                <w:rFonts w:ascii="Times New Roman" w:hAnsi="Times New Roman"/>
                <w:sz w:val="20"/>
                <w:szCs w:val="20"/>
              </w:rPr>
            </w:pPr>
          </w:p>
        </w:tc>
      </w:tr>
      <w:tr w:rsidR="00496E15" w:rsidRPr="003A5EE6" w14:paraId="6DE7E109" w14:textId="77777777" w:rsidTr="004419EF">
        <w:tc>
          <w:tcPr>
            <w:tcW w:w="1795" w:type="dxa"/>
            <w:tcMar>
              <w:top w:w="58" w:type="dxa"/>
              <w:left w:w="115" w:type="dxa"/>
              <w:bottom w:w="58" w:type="dxa"/>
              <w:right w:w="115" w:type="dxa"/>
            </w:tcMar>
          </w:tcPr>
          <w:p w14:paraId="6961B18C" w14:textId="77777777" w:rsidR="00496E15" w:rsidRPr="003A5EE6" w:rsidRDefault="00496E15" w:rsidP="004419EF">
            <w:pPr>
              <w:rPr>
                <w:rFonts w:ascii="Times New Roman" w:hAnsi="Times New Roman"/>
                <w:b/>
                <w:bCs/>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3E54729" w14:textId="77777777" w:rsidR="00496E15" w:rsidRPr="003A5EE6" w:rsidRDefault="00496E15" w:rsidP="004419EF">
            <w:pPr>
              <w:rPr>
                <w:rFonts w:ascii="Times New Roman" w:hAnsi="Times New Roman"/>
                <w:sz w:val="20"/>
                <w:szCs w:val="20"/>
              </w:rPr>
            </w:pPr>
          </w:p>
        </w:tc>
      </w:tr>
      <w:tr w:rsidR="00496E15" w:rsidRPr="003A5EE6" w14:paraId="28FB5B48" w14:textId="77777777" w:rsidTr="004419EF">
        <w:tc>
          <w:tcPr>
            <w:tcW w:w="1795" w:type="dxa"/>
            <w:shd w:val="clear" w:color="auto" w:fill="D9D9D9" w:themeFill="background1" w:themeFillShade="D9"/>
            <w:tcMar>
              <w:top w:w="58" w:type="dxa"/>
              <w:left w:w="115" w:type="dxa"/>
              <w:bottom w:w="58" w:type="dxa"/>
              <w:right w:w="115" w:type="dxa"/>
            </w:tcMar>
          </w:tcPr>
          <w:p w14:paraId="73B0FABF" w14:textId="77777777" w:rsidR="00496E15" w:rsidRPr="003A5EE6" w:rsidRDefault="00496E15" w:rsidP="004419EF">
            <w:pPr>
              <w:rPr>
                <w:rFonts w:ascii="Times New Roman" w:hAnsi="Times New Roman"/>
                <w:sz w:val="20"/>
                <w:szCs w:val="20"/>
              </w:rPr>
            </w:pPr>
            <w:r w:rsidRPr="003A5EE6">
              <w:rPr>
                <w:rFonts w:ascii="Times New Roman" w:hAnsi="Times New Roman"/>
                <w:b/>
                <w:bCs/>
                <w:sz w:val="20"/>
                <w:szCs w:val="20"/>
              </w:rPr>
              <w:t>Principle 5.1.3.</w:t>
            </w:r>
          </w:p>
        </w:tc>
        <w:tc>
          <w:tcPr>
            <w:tcW w:w="7555" w:type="dxa"/>
            <w:shd w:val="clear" w:color="auto" w:fill="D9D9D9" w:themeFill="background1" w:themeFillShade="D9"/>
            <w:tcMar>
              <w:top w:w="58" w:type="dxa"/>
              <w:left w:w="115" w:type="dxa"/>
              <w:bottom w:w="58" w:type="dxa"/>
              <w:right w:w="115" w:type="dxa"/>
            </w:tcMar>
          </w:tcPr>
          <w:p w14:paraId="6790618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instruments used in interaction (including the financial transactions) between the central bank and the government/its agencies are clearly defined and publicly disclosed.</w:t>
            </w:r>
          </w:p>
        </w:tc>
      </w:tr>
      <w:tr w:rsidR="00496E15" w:rsidRPr="003A5EE6" w14:paraId="6A2D1336" w14:textId="77777777" w:rsidTr="004419EF">
        <w:tc>
          <w:tcPr>
            <w:tcW w:w="1795" w:type="dxa"/>
            <w:tcMar>
              <w:top w:w="58" w:type="dxa"/>
              <w:left w:w="115" w:type="dxa"/>
              <w:bottom w:w="58" w:type="dxa"/>
              <w:right w:w="115" w:type="dxa"/>
            </w:tcMar>
          </w:tcPr>
          <w:p w14:paraId="4DE992B3"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4ADCA0D" w14:textId="77777777" w:rsidR="00496E15" w:rsidRPr="003A5EE6" w:rsidRDefault="00496E15" w:rsidP="004419EF">
            <w:pPr>
              <w:rPr>
                <w:rFonts w:ascii="Times New Roman" w:hAnsi="Times New Roman"/>
                <w:sz w:val="20"/>
                <w:szCs w:val="20"/>
              </w:rPr>
            </w:pPr>
          </w:p>
        </w:tc>
      </w:tr>
      <w:tr w:rsidR="00496E15" w:rsidRPr="003A5EE6" w14:paraId="61B971D8" w14:textId="77777777" w:rsidTr="004419EF">
        <w:trPr>
          <w:gridAfter w:val="1"/>
          <w:wAfter w:w="7555" w:type="dxa"/>
        </w:trPr>
        <w:tc>
          <w:tcPr>
            <w:tcW w:w="1795" w:type="dxa"/>
            <w:tcMar>
              <w:top w:w="58" w:type="dxa"/>
              <w:left w:w="115" w:type="dxa"/>
              <w:bottom w:w="58" w:type="dxa"/>
              <w:right w:w="115" w:type="dxa"/>
            </w:tcMar>
          </w:tcPr>
          <w:p w14:paraId="5E46EB30" w14:textId="77777777" w:rsidR="00496E15" w:rsidRPr="003A5EE6" w:rsidRDefault="00496E15" w:rsidP="004419EF">
            <w:r>
              <w:rPr>
                <w:rFonts w:ascii="Times New Roman" w:hAnsi="Times New Roman"/>
                <w:sz w:val="20"/>
                <w:szCs w:val="20"/>
              </w:rPr>
              <w:t>Review</w:t>
            </w:r>
          </w:p>
        </w:tc>
      </w:tr>
      <w:tr w:rsidR="00496E15" w:rsidRPr="003A5EE6" w14:paraId="53746B77" w14:textId="77777777" w:rsidTr="004419EF">
        <w:tc>
          <w:tcPr>
            <w:tcW w:w="1795" w:type="dxa"/>
            <w:tcMar>
              <w:top w:w="58" w:type="dxa"/>
              <w:left w:w="115" w:type="dxa"/>
              <w:bottom w:w="58" w:type="dxa"/>
              <w:right w:w="115" w:type="dxa"/>
            </w:tcMar>
          </w:tcPr>
          <w:p w14:paraId="22514A6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23A03094" w14:textId="77777777" w:rsidR="00496E15" w:rsidRPr="003A5EE6" w:rsidRDefault="00496E15" w:rsidP="004419EF">
            <w:pPr>
              <w:rPr>
                <w:rFonts w:ascii="Times New Roman" w:hAnsi="Times New Roman"/>
                <w:sz w:val="20"/>
                <w:szCs w:val="20"/>
              </w:rPr>
            </w:pPr>
          </w:p>
        </w:tc>
      </w:tr>
      <w:tr w:rsidR="00496E15" w:rsidRPr="003A5EE6" w14:paraId="375AE8C8" w14:textId="77777777" w:rsidTr="004419EF">
        <w:tc>
          <w:tcPr>
            <w:tcW w:w="1795" w:type="dxa"/>
            <w:shd w:val="clear" w:color="auto" w:fill="D9D9D9" w:themeFill="background1" w:themeFillShade="D9"/>
            <w:tcMar>
              <w:top w:w="58" w:type="dxa"/>
              <w:left w:w="115" w:type="dxa"/>
              <w:bottom w:w="58" w:type="dxa"/>
              <w:right w:w="115" w:type="dxa"/>
            </w:tcMar>
          </w:tcPr>
          <w:p w14:paraId="344B9BEF"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lastRenderedPageBreak/>
              <w:t>Principle 5.1.4.</w:t>
            </w:r>
          </w:p>
        </w:tc>
        <w:tc>
          <w:tcPr>
            <w:tcW w:w="7555" w:type="dxa"/>
            <w:shd w:val="clear" w:color="auto" w:fill="D9D9D9" w:themeFill="background1" w:themeFillShade="D9"/>
            <w:tcMar>
              <w:top w:w="58" w:type="dxa"/>
              <w:left w:w="115" w:type="dxa"/>
              <w:bottom w:w="58" w:type="dxa"/>
              <w:right w:w="115" w:type="dxa"/>
            </w:tcMar>
          </w:tcPr>
          <w:p w14:paraId="53A9E24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central bank discloses publicly on a regular basis the outcome of its interaction (including operations) with the government/its agencies.</w:t>
            </w:r>
          </w:p>
        </w:tc>
      </w:tr>
      <w:tr w:rsidR="00496E15" w:rsidRPr="003A5EE6" w14:paraId="37C60D5C" w14:textId="77777777" w:rsidTr="004419EF">
        <w:tc>
          <w:tcPr>
            <w:tcW w:w="1795" w:type="dxa"/>
            <w:tcMar>
              <w:top w:w="58" w:type="dxa"/>
              <w:left w:w="115" w:type="dxa"/>
              <w:bottom w:w="58" w:type="dxa"/>
              <w:right w:w="115" w:type="dxa"/>
            </w:tcMar>
          </w:tcPr>
          <w:p w14:paraId="35A1077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DA82CA7" w14:textId="77777777" w:rsidR="00496E15" w:rsidRPr="003A5EE6" w:rsidRDefault="00496E15" w:rsidP="004419EF">
            <w:pPr>
              <w:rPr>
                <w:rFonts w:ascii="Times New Roman" w:hAnsi="Times New Roman"/>
                <w:sz w:val="20"/>
                <w:szCs w:val="20"/>
              </w:rPr>
            </w:pPr>
          </w:p>
        </w:tc>
      </w:tr>
      <w:tr w:rsidR="00496E15" w:rsidRPr="003A5EE6" w14:paraId="2D18C83C" w14:textId="77777777" w:rsidTr="004419EF">
        <w:tc>
          <w:tcPr>
            <w:tcW w:w="1795" w:type="dxa"/>
            <w:tcMar>
              <w:top w:w="58" w:type="dxa"/>
              <w:left w:w="115" w:type="dxa"/>
              <w:bottom w:w="58" w:type="dxa"/>
              <w:right w:w="115" w:type="dxa"/>
            </w:tcMar>
          </w:tcPr>
          <w:p w14:paraId="43FB64A7"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1E513988" w14:textId="77777777" w:rsidR="00496E15" w:rsidRPr="003A5EE6" w:rsidRDefault="00496E15" w:rsidP="004419EF">
            <w:pPr>
              <w:rPr>
                <w:rFonts w:ascii="Times New Roman" w:hAnsi="Times New Roman"/>
                <w:sz w:val="20"/>
                <w:szCs w:val="20"/>
              </w:rPr>
            </w:pPr>
          </w:p>
        </w:tc>
      </w:tr>
      <w:tr w:rsidR="00496E15" w:rsidRPr="003A5EE6" w14:paraId="4A18D88E" w14:textId="77777777" w:rsidTr="004419EF">
        <w:tc>
          <w:tcPr>
            <w:tcW w:w="1795" w:type="dxa"/>
            <w:tcMar>
              <w:top w:w="58" w:type="dxa"/>
              <w:left w:w="115" w:type="dxa"/>
              <w:bottom w:w="58" w:type="dxa"/>
              <w:right w:w="115" w:type="dxa"/>
            </w:tcMar>
          </w:tcPr>
          <w:p w14:paraId="2AC6779F"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1AE7CFBA" w14:textId="77777777" w:rsidR="00496E15" w:rsidRPr="003A5EE6" w:rsidRDefault="00496E15" w:rsidP="004419EF">
            <w:pPr>
              <w:rPr>
                <w:rFonts w:ascii="Times New Roman" w:hAnsi="Times New Roman"/>
                <w:sz w:val="20"/>
                <w:szCs w:val="20"/>
              </w:rPr>
            </w:pPr>
          </w:p>
        </w:tc>
      </w:tr>
      <w:tr w:rsidR="00496E15" w:rsidRPr="003A5EE6" w14:paraId="1DE7DBEC" w14:textId="77777777" w:rsidTr="004419EF">
        <w:tc>
          <w:tcPr>
            <w:tcW w:w="1795" w:type="dxa"/>
            <w:shd w:val="clear" w:color="auto" w:fill="D9D9D9" w:themeFill="background1" w:themeFillShade="D9"/>
            <w:tcMar>
              <w:top w:w="58" w:type="dxa"/>
              <w:left w:w="115" w:type="dxa"/>
              <w:bottom w:w="58" w:type="dxa"/>
              <w:right w:w="115" w:type="dxa"/>
            </w:tcMar>
          </w:tcPr>
          <w:p w14:paraId="36388C17"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5.2.</w:t>
            </w:r>
          </w:p>
        </w:tc>
        <w:tc>
          <w:tcPr>
            <w:tcW w:w="7555" w:type="dxa"/>
            <w:shd w:val="clear" w:color="auto" w:fill="D9D9D9" w:themeFill="background1" w:themeFillShade="D9"/>
            <w:tcMar>
              <w:top w:w="58" w:type="dxa"/>
              <w:left w:w="115" w:type="dxa"/>
              <w:bottom w:w="58" w:type="dxa"/>
              <w:right w:w="115" w:type="dxa"/>
            </w:tcMar>
          </w:tcPr>
          <w:p w14:paraId="3263134A"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Domestic Financial Agencies</w:t>
            </w:r>
            <w:r w:rsidRPr="003A5EE6">
              <w:rPr>
                <w:rFonts w:ascii="Times New Roman" w:hAnsi="Times New Roman"/>
                <w:sz w:val="20"/>
                <w:szCs w:val="20"/>
              </w:rPr>
              <w:t xml:space="preserve">: The central bank discloses its relationships with domestic financial agencies as relevant to the pursuit of its mandate and the execution of its functions. </w:t>
            </w:r>
          </w:p>
        </w:tc>
      </w:tr>
      <w:tr w:rsidR="00496E15" w:rsidRPr="003A5EE6" w14:paraId="3E698592" w14:textId="77777777" w:rsidTr="004419EF">
        <w:tc>
          <w:tcPr>
            <w:tcW w:w="1795" w:type="dxa"/>
            <w:shd w:val="clear" w:color="auto" w:fill="D9D9D9" w:themeFill="background1" w:themeFillShade="D9"/>
            <w:tcMar>
              <w:top w:w="58" w:type="dxa"/>
              <w:left w:w="115" w:type="dxa"/>
              <w:bottom w:w="58" w:type="dxa"/>
              <w:right w:w="115" w:type="dxa"/>
            </w:tcMar>
          </w:tcPr>
          <w:p w14:paraId="62EC9EA3"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5.2.1.</w:t>
            </w:r>
          </w:p>
        </w:tc>
        <w:tc>
          <w:tcPr>
            <w:tcW w:w="7555" w:type="dxa"/>
            <w:shd w:val="clear" w:color="auto" w:fill="D9D9D9" w:themeFill="background1" w:themeFillShade="D9"/>
            <w:tcMar>
              <w:top w:w="58" w:type="dxa"/>
              <w:left w:w="115" w:type="dxa"/>
              <w:bottom w:w="58" w:type="dxa"/>
              <w:right w:w="115" w:type="dxa"/>
            </w:tcMar>
          </w:tcPr>
          <w:p w14:paraId="2A8EAC0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relationship between the central bank and relevant domestic financial agencies is clearly defined and publicly disclosed, including cooperation and (co-) decision-making modalities and arrangements for the formal/informal sharing of information.</w:t>
            </w:r>
          </w:p>
        </w:tc>
      </w:tr>
      <w:tr w:rsidR="00496E15" w:rsidRPr="003A5EE6" w14:paraId="6264721C" w14:textId="77777777" w:rsidTr="004419EF">
        <w:tc>
          <w:tcPr>
            <w:tcW w:w="1795" w:type="dxa"/>
            <w:tcMar>
              <w:top w:w="58" w:type="dxa"/>
              <w:left w:w="115" w:type="dxa"/>
              <w:bottom w:w="58" w:type="dxa"/>
              <w:right w:w="115" w:type="dxa"/>
            </w:tcMar>
          </w:tcPr>
          <w:p w14:paraId="7135F865"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E872A09" w14:textId="77777777" w:rsidR="00496E15" w:rsidRPr="003A5EE6" w:rsidRDefault="00496E15" w:rsidP="004419EF">
            <w:pPr>
              <w:rPr>
                <w:rFonts w:ascii="Times New Roman" w:hAnsi="Times New Roman"/>
                <w:sz w:val="20"/>
                <w:szCs w:val="20"/>
              </w:rPr>
            </w:pPr>
          </w:p>
        </w:tc>
      </w:tr>
      <w:tr w:rsidR="00496E15" w:rsidRPr="003A5EE6" w14:paraId="0FC8DD0A" w14:textId="77777777" w:rsidTr="004419EF">
        <w:tc>
          <w:tcPr>
            <w:tcW w:w="1795" w:type="dxa"/>
            <w:tcMar>
              <w:top w:w="58" w:type="dxa"/>
              <w:left w:w="115" w:type="dxa"/>
              <w:bottom w:w="58" w:type="dxa"/>
              <w:right w:w="115" w:type="dxa"/>
            </w:tcMar>
          </w:tcPr>
          <w:p w14:paraId="427A8A04"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20DA03B" w14:textId="77777777" w:rsidR="00496E15" w:rsidRPr="003A5EE6" w:rsidRDefault="00496E15" w:rsidP="004419EF">
            <w:pPr>
              <w:rPr>
                <w:rFonts w:ascii="Times New Roman" w:hAnsi="Times New Roman"/>
                <w:sz w:val="20"/>
                <w:szCs w:val="20"/>
              </w:rPr>
            </w:pPr>
          </w:p>
        </w:tc>
      </w:tr>
      <w:tr w:rsidR="00496E15" w:rsidRPr="003A5EE6" w14:paraId="531731CD" w14:textId="77777777" w:rsidTr="004419EF">
        <w:tc>
          <w:tcPr>
            <w:tcW w:w="1795" w:type="dxa"/>
            <w:tcMar>
              <w:top w:w="58" w:type="dxa"/>
              <w:left w:w="115" w:type="dxa"/>
              <w:bottom w:w="58" w:type="dxa"/>
              <w:right w:w="115" w:type="dxa"/>
            </w:tcMar>
          </w:tcPr>
          <w:p w14:paraId="27D487C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1F6A7BAC" w14:textId="77777777" w:rsidR="00496E15" w:rsidRPr="003A5EE6" w:rsidRDefault="00496E15" w:rsidP="004419EF">
            <w:pPr>
              <w:rPr>
                <w:rFonts w:ascii="Times New Roman" w:hAnsi="Times New Roman"/>
                <w:sz w:val="20"/>
                <w:szCs w:val="20"/>
              </w:rPr>
            </w:pPr>
          </w:p>
        </w:tc>
      </w:tr>
      <w:tr w:rsidR="00496E15" w:rsidRPr="003A5EE6" w14:paraId="5D903054" w14:textId="77777777" w:rsidTr="004419EF">
        <w:tc>
          <w:tcPr>
            <w:tcW w:w="1795" w:type="dxa"/>
            <w:shd w:val="clear" w:color="auto" w:fill="D9D9D9" w:themeFill="background1" w:themeFillShade="D9"/>
            <w:tcMar>
              <w:top w:w="58" w:type="dxa"/>
              <w:left w:w="115" w:type="dxa"/>
              <w:bottom w:w="58" w:type="dxa"/>
              <w:right w:w="115" w:type="dxa"/>
            </w:tcMar>
          </w:tcPr>
          <w:p w14:paraId="3BDE67C7"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5.2.2.</w:t>
            </w:r>
          </w:p>
        </w:tc>
        <w:tc>
          <w:tcPr>
            <w:tcW w:w="7555" w:type="dxa"/>
            <w:shd w:val="clear" w:color="auto" w:fill="D9D9D9" w:themeFill="background1" w:themeFillShade="D9"/>
            <w:tcMar>
              <w:top w:w="58" w:type="dxa"/>
              <w:left w:w="115" w:type="dxa"/>
              <w:bottom w:w="58" w:type="dxa"/>
              <w:right w:w="115" w:type="dxa"/>
            </w:tcMar>
          </w:tcPr>
          <w:p w14:paraId="5E40231E"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policies and instruments used in the interaction of the central bank with domestic financial agencies, and the outcome of the interaction are transparent.</w:t>
            </w:r>
          </w:p>
        </w:tc>
      </w:tr>
      <w:tr w:rsidR="00496E15" w:rsidRPr="003A5EE6" w14:paraId="25BC7A7F" w14:textId="77777777" w:rsidTr="004419EF">
        <w:tc>
          <w:tcPr>
            <w:tcW w:w="1795" w:type="dxa"/>
            <w:tcMar>
              <w:top w:w="58" w:type="dxa"/>
              <w:left w:w="115" w:type="dxa"/>
              <w:bottom w:w="58" w:type="dxa"/>
              <w:right w:w="115" w:type="dxa"/>
            </w:tcMar>
          </w:tcPr>
          <w:p w14:paraId="7F9AFF1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78385FB4" w14:textId="77777777" w:rsidR="00496E15" w:rsidRPr="003A5EE6" w:rsidRDefault="00496E15" w:rsidP="004419EF">
            <w:pPr>
              <w:rPr>
                <w:rFonts w:ascii="Times New Roman" w:hAnsi="Times New Roman"/>
                <w:sz w:val="20"/>
                <w:szCs w:val="20"/>
              </w:rPr>
            </w:pPr>
          </w:p>
        </w:tc>
      </w:tr>
      <w:tr w:rsidR="00496E15" w:rsidRPr="003A5EE6" w14:paraId="37680EC8" w14:textId="77777777" w:rsidTr="004419EF">
        <w:tc>
          <w:tcPr>
            <w:tcW w:w="1795" w:type="dxa"/>
            <w:tcMar>
              <w:top w:w="58" w:type="dxa"/>
              <w:left w:w="115" w:type="dxa"/>
              <w:bottom w:w="58" w:type="dxa"/>
              <w:right w:w="115" w:type="dxa"/>
            </w:tcMar>
          </w:tcPr>
          <w:p w14:paraId="4AB42896"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7C85E325" w14:textId="77777777" w:rsidR="00496E15" w:rsidRPr="003A5EE6" w:rsidRDefault="00496E15" w:rsidP="004419EF">
            <w:pPr>
              <w:rPr>
                <w:rFonts w:ascii="Times New Roman" w:hAnsi="Times New Roman"/>
                <w:sz w:val="20"/>
                <w:szCs w:val="20"/>
              </w:rPr>
            </w:pPr>
          </w:p>
        </w:tc>
      </w:tr>
      <w:tr w:rsidR="00496E15" w:rsidRPr="003A5EE6" w14:paraId="1BD65B90" w14:textId="77777777" w:rsidTr="004419EF">
        <w:tc>
          <w:tcPr>
            <w:tcW w:w="1795" w:type="dxa"/>
            <w:tcMar>
              <w:top w:w="58" w:type="dxa"/>
              <w:left w:w="115" w:type="dxa"/>
              <w:bottom w:w="58" w:type="dxa"/>
              <w:right w:w="115" w:type="dxa"/>
            </w:tcMar>
          </w:tcPr>
          <w:p w14:paraId="2E0BF0B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1B1F5396" w14:textId="77777777" w:rsidR="00496E15" w:rsidRPr="003A5EE6" w:rsidRDefault="00496E15" w:rsidP="004419EF">
            <w:pPr>
              <w:rPr>
                <w:rFonts w:ascii="Times New Roman" w:hAnsi="Times New Roman"/>
                <w:sz w:val="20"/>
                <w:szCs w:val="20"/>
              </w:rPr>
            </w:pPr>
          </w:p>
        </w:tc>
      </w:tr>
      <w:tr w:rsidR="00496E15" w:rsidRPr="003A5EE6" w14:paraId="1E62364A" w14:textId="77777777" w:rsidTr="004419EF">
        <w:tc>
          <w:tcPr>
            <w:tcW w:w="1795" w:type="dxa"/>
            <w:shd w:val="clear" w:color="auto" w:fill="D9D9D9" w:themeFill="background1" w:themeFillShade="D9"/>
            <w:tcMar>
              <w:top w:w="58" w:type="dxa"/>
              <w:left w:w="115" w:type="dxa"/>
              <w:bottom w:w="58" w:type="dxa"/>
              <w:right w:w="115" w:type="dxa"/>
            </w:tcMar>
          </w:tcPr>
          <w:p w14:paraId="09837463"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5.2.3.</w:t>
            </w:r>
          </w:p>
        </w:tc>
        <w:tc>
          <w:tcPr>
            <w:tcW w:w="7555" w:type="dxa"/>
            <w:shd w:val="clear" w:color="auto" w:fill="D9D9D9" w:themeFill="background1" w:themeFillShade="D9"/>
            <w:tcMar>
              <w:top w:w="58" w:type="dxa"/>
              <w:left w:w="115" w:type="dxa"/>
              <w:bottom w:w="58" w:type="dxa"/>
              <w:right w:w="115" w:type="dxa"/>
            </w:tcMar>
          </w:tcPr>
          <w:p w14:paraId="1314C1F9"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With respect to macroprudential policy, the central bank discloses its role, responsibly, and actions—and those of any other authority it collaborates with. The central bank also discloses any advice it receives.</w:t>
            </w:r>
          </w:p>
        </w:tc>
      </w:tr>
      <w:tr w:rsidR="00496E15" w:rsidRPr="003A5EE6" w14:paraId="1CC4E20F" w14:textId="77777777" w:rsidTr="004419EF">
        <w:tc>
          <w:tcPr>
            <w:tcW w:w="1795" w:type="dxa"/>
            <w:tcMar>
              <w:top w:w="58" w:type="dxa"/>
              <w:left w:w="115" w:type="dxa"/>
              <w:bottom w:w="58" w:type="dxa"/>
              <w:right w:w="115" w:type="dxa"/>
            </w:tcMar>
          </w:tcPr>
          <w:p w14:paraId="38C97DA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24E5BE5E" w14:textId="77777777" w:rsidR="00496E15" w:rsidRPr="003A5EE6" w:rsidRDefault="00496E15" w:rsidP="004419EF">
            <w:pPr>
              <w:rPr>
                <w:rFonts w:ascii="Times New Roman" w:hAnsi="Times New Roman"/>
                <w:sz w:val="20"/>
                <w:szCs w:val="20"/>
              </w:rPr>
            </w:pPr>
          </w:p>
        </w:tc>
      </w:tr>
      <w:tr w:rsidR="00496E15" w:rsidRPr="003A5EE6" w14:paraId="746F5B9A" w14:textId="77777777" w:rsidTr="004419EF">
        <w:tc>
          <w:tcPr>
            <w:tcW w:w="1795" w:type="dxa"/>
            <w:tcMar>
              <w:top w:w="58" w:type="dxa"/>
              <w:left w:w="115" w:type="dxa"/>
              <w:bottom w:w="58" w:type="dxa"/>
              <w:right w:w="115" w:type="dxa"/>
            </w:tcMar>
          </w:tcPr>
          <w:p w14:paraId="48211EF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9AE729A" w14:textId="77777777" w:rsidR="00496E15" w:rsidRPr="003A5EE6" w:rsidRDefault="00496E15" w:rsidP="004419EF">
            <w:pPr>
              <w:rPr>
                <w:rFonts w:ascii="Times New Roman" w:hAnsi="Times New Roman"/>
                <w:sz w:val="20"/>
                <w:szCs w:val="20"/>
              </w:rPr>
            </w:pPr>
          </w:p>
        </w:tc>
      </w:tr>
      <w:tr w:rsidR="00496E15" w:rsidRPr="003A5EE6" w14:paraId="07D0D4D1" w14:textId="77777777" w:rsidTr="004419EF">
        <w:tc>
          <w:tcPr>
            <w:tcW w:w="1795" w:type="dxa"/>
            <w:tcMar>
              <w:top w:w="58" w:type="dxa"/>
              <w:left w:w="115" w:type="dxa"/>
              <w:bottom w:w="58" w:type="dxa"/>
              <w:right w:w="115" w:type="dxa"/>
            </w:tcMar>
          </w:tcPr>
          <w:p w14:paraId="6F1A251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590DF730" w14:textId="77777777" w:rsidR="00496E15" w:rsidRPr="003A5EE6" w:rsidRDefault="00496E15" w:rsidP="004419EF">
            <w:pPr>
              <w:rPr>
                <w:rFonts w:ascii="Times New Roman" w:hAnsi="Times New Roman"/>
                <w:sz w:val="20"/>
                <w:szCs w:val="20"/>
              </w:rPr>
            </w:pPr>
          </w:p>
        </w:tc>
      </w:tr>
      <w:tr w:rsidR="00496E15" w:rsidRPr="003A5EE6" w14:paraId="58825A66" w14:textId="77777777" w:rsidTr="004419EF">
        <w:tc>
          <w:tcPr>
            <w:tcW w:w="1795" w:type="dxa"/>
            <w:shd w:val="clear" w:color="auto" w:fill="D9D9D9" w:themeFill="background1" w:themeFillShade="D9"/>
            <w:tcMar>
              <w:top w:w="58" w:type="dxa"/>
              <w:left w:w="115" w:type="dxa"/>
              <w:bottom w:w="58" w:type="dxa"/>
              <w:right w:w="115" w:type="dxa"/>
            </w:tcMar>
          </w:tcPr>
          <w:p w14:paraId="71810A5F"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5.2.4.</w:t>
            </w:r>
          </w:p>
        </w:tc>
        <w:tc>
          <w:tcPr>
            <w:tcW w:w="7555" w:type="dxa"/>
            <w:shd w:val="clear" w:color="auto" w:fill="D9D9D9" w:themeFill="background1" w:themeFillShade="D9"/>
            <w:tcMar>
              <w:top w:w="58" w:type="dxa"/>
              <w:left w:w="115" w:type="dxa"/>
              <w:bottom w:w="58" w:type="dxa"/>
              <w:right w:w="115" w:type="dxa"/>
            </w:tcMar>
          </w:tcPr>
          <w:p w14:paraId="7E77E46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 xml:space="preserve">With respect to financial stability, all arrangements to restore or maintain financial stability are clearly disclosed, including arrangements on data sharing, liquidity support, and who is responsible for which type of decision or action at what stage. </w:t>
            </w:r>
          </w:p>
        </w:tc>
      </w:tr>
      <w:tr w:rsidR="00496E15" w:rsidRPr="003A5EE6" w14:paraId="5E7F6D3C" w14:textId="77777777" w:rsidTr="004419EF">
        <w:tc>
          <w:tcPr>
            <w:tcW w:w="1795" w:type="dxa"/>
            <w:tcMar>
              <w:top w:w="58" w:type="dxa"/>
              <w:left w:w="115" w:type="dxa"/>
              <w:bottom w:w="58" w:type="dxa"/>
              <w:right w:w="115" w:type="dxa"/>
            </w:tcMar>
          </w:tcPr>
          <w:p w14:paraId="1BD2D53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249A65A" w14:textId="77777777" w:rsidR="00496E15" w:rsidRPr="003A5EE6" w:rsidRDefault="00496E15" w:rsidP="004419EF">
            <w:pPr>
              <w:rPr>
                <w:rFonts w:ascii="Times New Roman" w:hAnsi="Times New Roman"/>
                <w:sz w:val="20"/>
                <w:szCs w:val="20"/>
              </w:rPr>
            </w:pPr>
          </w:p>
        </w:tc>
      </w:tr>
      <w:tr w:rsidR="00496E15" w:rsidRPr="003A5EE6" w14:paraId="7194BCEE" w14:textId="77777777" w:rsidTr="004419EF">
        <w:tc>
          <w:tcPr>
            <w:tcW w:w="1795" w:type="dxa"/>
            <w:tcMar>
              <w:top w:w="58" w:type="dxa"/>
              <w:left w:w="115" w:type="dxa"/>
              <w:bottom w:w="58" w:type="dxa"/>
              <w:right w:w="115" w:type="dxa"/>
            </w:tcMar>
          </w:tcPr>
          <w:p w14:paraId="598E8CE3"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4CBFB522" w14:textId="77777777" w:rsidR="00496E15" w:rsidRPr="003A5EE6" w:rsidRDefault="00496E15" w:rsidP="004419EF">
            <w:pPr>
              <w:rPr>
                <w:rFonts w:ascii="Times New Roman" w:hAnsi="Times New Roman"/>
                <w:sz w:val="20"/>
                <w:szCs w:val="20"/>
              </w:rPr>
            </w:pPr>
          </w:p>
        </w:tc>
      </w:tr>
      <w:tr w:rsidR="00496E15" w:rsidRPr="003A5EE6" w14:paraId="6436BDFD" w14:textId="77777777" w:rsidTr="004419EF">
        <w:tc>
          <w:tcPr>
            <w:tcW w:w="1795" w:type="dxa"/>
            <w:tcMar>
              <w:top w:w="58" w:type="dxa"/>
              <w:left w:w="115" w:type="dxa"/>
              <w:bottom w:w="58" w:type="dxa"/>
              <w:right w:w="115" w:type="dxa"/>
            </w:tcMar>
          </w:tcPr>
          <w:p w14:paraId="7220DFA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72313121" w14:textId="77777777" w:rsidR="00496E15" w:rsidRPr="003A5EE6" w:rsidRDefault="00496E15" w:rsidP="004419EF">
            <w:pPr>
              <w:rPr>
                <w:rFonts w:ascii="Times New Roman" w:hAnsi="Times New Roman"/>
                <w:sz w:val="20"/>
                <w:szCs w:val="20"/>
              </w:rPr>
            </w:pPr>
          </w:p>
        </w:tc>
      </w:tr>
      <w:tr w:rsidR="00496E15" w:rsidRPr="003A5EE6" w14:paraId="2B81A635" w14:textId="77777777" w:rsidTr="004419EF">
        <w:tc>
          <w:tcPr>
            <w:tcW w:w="1795" w:type="dxa"/>
            <w:shd w:val="clear" w:color="auto" w:fill="D9D9D9" w:themeFill="background1" w:themeFillShade="D9"/>
            <w:tcMar>
              <w:top w:w="58" w:type="dxa"/>
              <w:left w:w="115" w:type="dxa"/>
              <w:bottom w:w="58" w:type="dxa"/>
              <w:right w:w="115" w:type="dxa"/>
            </w:tcMar>
          </w:tcPr>
          <w:p w14:paraId="23238E9E"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5.3.</w:t>
            </w:r>
          </w:p>
        </w:tc>
        <w:tc>
          <w:tcPr>
            <w:tcW w:w="7555" w:type="dxa"/>
            <w:shd w:val="clear" w:color="auto" w:fill="D9D9D9" w:themeFill="background1" w:themeFillShade="D9"/>
            <w:tcMar>
              <w:top w:w="58" w:type="dxa"/>
              <w:left w:w="115" w:type="dxa"/>
              <w:bottom w:w="58" w:type="dxa"/>
              <w:right w:w="115" w:type="dxa"/>
            </w:tcMar>
          </w:tcPr>
          <w:p w14:paraId="262318F8"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Foreign Agencies</w:t>
            </w:r>
            <w:r w:rsidRPr="003A5EE6">
              <w:rPr>
                <w:rFonts w:ascii="Times New Roman" w:hAnsi="Times New Roman"/>
                <w:sz w:val="20"/>
                <w:szCs w:val="20"/>
              </w:rPr>
              <w:t xml:space="preserve">: The central bank discloses its dealings with international organizations foreign governments, other central banks, and other relevant foreign agencies, including </w:t>
            </w:r>
            <w:r w:rsidRPr="003A5EE6">
              <w:rPr>
                <w:rFonts w:ascii="Times New Roman" w:hAnsi="Times New Roman"/>
                <w:sz w:val="20"/>
                <w:szCs w:val="20"/>
              </w:rPr>
              <w:lastRenderedPageBreak/>
              <w:t>the nature of the involvement or interactions, and any obligations and commitments that may arise from these relationships.</w:t>
            </w:r>
          </w:p>
        </w:tc>
      </w:tr>
      <w:tr w:rsidR="00496E15" w:rsidRPr="003A5EE6" w14:paraId="6812C477" w14:textId="77777777" w:rsidTr="004419EF">
        <w:tc>
          <w:tcPr>
            <w:tcW w:w="1795" w:type="dxa"/>
            <w:shd w:val="clear" w:color="auto" w:fill="D9D9D9" w:themeFill="background1" w:themeFillShade="D9"/>
            <w:tcMar>
              <w:top w:w="58" w:type="dxa"/>
              <w:left w:w="115" w:type="dxa"/>
              <w:bottom w:w="58" w:type="dxa"/>
              <w:right w:w="115" w:type="dxa"/>
            </w:tcMar>
          </w:tcPr>
          <w:p w14:paraId="27D1F701"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lastRenderedPageBreak/>
              <w:t>Principle 5.3.1.</w:t>
            </w:r>
          </w:p>
        </w:tc>
        <w:tc>
          <w:tcPr>
            <w:tcW w:w="7555" w:type="dxa"/>
            <w:shd w:val="clear" w:color="auto" w:fill="D9D9D9" w:themeFill="background1" w:themeFillShade="D9"/>
            <w:tcMar>
              <w:top w:w="58" w:type="dxa"/>
              <w:left w:w="115" w:type="dxa"/>
              <w:bottom w:w="58" w:type="dxa"/>
              <w:right w:w="115" w:type="dxa"/>
            </w:tcMar>
          </w:tcPr>
          <w:p w14:paraId="3CFD9A3C"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relationship for the exchange of information and coordination of actions and policies between the central bank and international organizations, foreign governments, other central banks, and other relevant foreign agencies is clearly defined and publicly disclosed.</w:t>
            </w:r>
          </w:p>
        </w:tc>
      </w:tr>
      <w:tr w:rsidR="00496E15" w:rsidRPr="003A5EE6" w14:paraId="7DD9E5CA" w14:textId="77777777" w:rsidTr="004419EF">
        <w:tc>
          <w:tcPr>
            <w:tcW w:w="1795" w:type="dxa"/>
            <w:tcMar>
              <w:top w:w="58" w:type="dxa"/>
              <w:left w:w="115" w:type="dxa"/>
              <w:bottom w:w="58" w:type="dxa"/>
              <w:right w:w="115" w:type="dxa"/>
            </w:tcMar>
          </w:tcPr>
          <w:p w14:paraId="3307ECD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214AA66" w14:textId="77777777" w:rsidR="00496E15" w:rsidRPr="003A5EE6" w:rsidRDefault="00496E15" w:rsidP="004419EF">
            <w:pPr>
              <w:rPr>
                <w:rFonts w:ascii="Times New Roman" w:hAnsi="Times New Roman"/>
                <w:sz w:val="20"/>
                <w:szCs w:val="20"/>
              </w:rPr>
            </w:pPr>
          </w:p>
        </w:tc>
      </w:tr>
      <w:tr w:rsidR="00496E15" w:rsidRPr="003A5EE6" w14:paraId="129A1E40" w14:textId="77777777" w:rsidTr="004419EF">
        <w:tc>
          <w:tcPr>
            <w:tcW w:w="1795" w:type="dxa"/>
            <w:tcMar>
              <w:top w:w="58" w:type="dxa"/>
              <w:left w:w="115" w:type="dxa"/>
              <w:bottom w:w="58" w:type="dxa"/>
              <w:right w:w="115" w:type="dxa"/>
            </w:tcMar>
          </w:tcPr>
          <w:p w14:paraId="2B517550"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F0E4C83" w14:textId="77777777" w:rsidR="00496E15" w:rsidRPr="003A5EE6" w:rsidRDefault="00496E15" w:rsidP="004419EF">
            <w:pPr>
              <w:rPr>
                <w:rFonts w:ascii="Times New Roman" w:hAnsi="Times New Roman"/>
                <w:sz w:val="20"/>
                <w:szCs w:val="20"/>
              </w:rPr>
            </w:pPr>
          </w:p>
        </w:tc>
      </w:tr>
      <w:tr w:rsidR="00496E15" w:rsidRPr="003A5EE6" w14:paraId="15D4F6FC" w14:textId="77777777" w:rsidTr="004419EF">
        <w:tc>
          <w:tcPr>
            <w:tcW w:w="1795" w:type="dxa"/>
            <w:tcMar>
              <w:top w:w="58" w:type="dxa"/>
              <w:left w:w="115" w:type="dxa"/>
              <w:bottom w:w="58" w:type="dxa"/>
              <w:right w:w="115" w:type="dxa"/>
            </w:tcMar>
          </w:tcPr>
          <w:p w14:paraId="3D873D0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83C8C09" w14:textId="77777777" w:rsidR="00496E15" w:rsidRPr="003A5EE6" w:rsidRDefault="00496E15" w:rsidP="004419EF">
            <w:pPr>
              <w:rPr>
                <w:rFonts w:ascii="Times New Roman" w:hAnsi="Times New Roman"/>
                <w:sz w:val="20"/>
                <w:szCs w:val="20"/>
              </w:rPr>
            </w:pPr>
          </w:p>
        </w:tc>
      </w:tr>
      <w:tr w:rsidR="00496E15" w:rsidRPr="003A5EE6" w14:paraId="553B85DB" w14:textId="77777777" w:rsidTr="004419EF">
        <w:tc>
          <w:tcPr>
            <w:tcW w:w="1795" w:type="dxa"/>
            <w:shd w:val="clear" w:color="auto" w:fill="D9D9D9" w:themeFill="background1" w:themeFillShade="D9"/>
            <w:tcMar>
              <w:top w:w="58" w:type="dxa"/>
              <w:left w:w="115" w:type="dxa"/>
              <w:bottom w:w="58" w:type="dxa"/>
              <w:right w:w="115" w:type="dxa"/>
            </w:tcMar>
          </w:tcPr>
          <w:p w14:paraId="2613E07D"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5.3.2.</w:t>
            </w:r>
          </w:p>
        </w:tc>
        <w:tc>
          <w:tcPr>
            <w:tcW w:w="7555" w:type="dxa"/>
            <w:shd w:val="clear" w:color="auto" w:fill="D9D9D9" w:themeFill="background1" w:themeFillShade="D9"/>
            <w:tcMar>
              <w:top w:w="58" w:type="dxa"/>
              <w:left w:w="115" w:type="dxa"/>
              <w:bottom w:w="58" w:type="dxa"/>
              <w:right w:w="115" w:type="dxa"/>
            </w:tcMar>
          </w:tcPr>
          <w:p w14:paraId="6397E510"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central bank publicly discloses its policies, terms, and conditions governing interaction with international organizations, foreign governments, other central banks, and other relevant foreign agencies.</w:t>
            </w:r>
          </w:p>
        </w:tc>
      </w:tr>
      <w:tr w:rsidR="00496E15" w:rsidRPr="003A5EE6" w14:paraId="435A903F" w14:textId="77777777" w:rsidTr="004419EF">
        <w:tc>
          <w:tcPr>
            <w:tcW w:w="1795" w:type="dxa"/>
            <w:tcMar>
              <w:top w:w="58" w:type="dxa"/>
              <w:left w:w="115" w:type="dxa"/>
              <w:bottom w:w="58" w:type="dxa"/>
              <w:right w:w="115" w:type="dxa"/>
            </w:tcMar>
          </w:tcPr>
          <w:p w14:paraId="678B03B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5B1B5A0D" w14:textId="77777777" w:rsidR="00496E15" w:rsidRPr="003A5EE6" w:rsidRDefault="00496E15" w:rsidP="004419EF">
            <w:pPr>
              <w:rPr>
                <w:rFonts w:ascii="Times New Roman" w:hAnsi="Times New Roman"/>
                <w:sz w:val="20"/>
                <w:szCs w:val="20"/>
              </w:rPr>
            </w:pPr>
          </w:p>
        </w:tc>
      </w:tr>
      <w:tr w:rsidR="00496E15" w:rsidRPr="003A5EE6" w14:paraId="74DC2443" w14:textId="77777777" w:rsidTr="004419EF">
        <w:tc>
          <w:tcPr>
            <w:tcW w:w="1795" w:type="dxa"/>
            <w:tcMar>
              <w:top w:w="58" w:type="dxa"/>
              <w:left w:w="115" w:type="dxa"/>
              <w:bottom w:w="58" w:type="dxa"/>
              <w:right w:w="115" w:type="dxa"/>
            </w:tcMar>
          </w:tcPr>
          <w:p w14:paraId="045C8D78"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6DABDA21" w14:textId="77777777" w:rsidR="00496E15" w:rsidRPr="003A5EE6" w:rsidRDefault="00496E15" w:rsidP="004419EF">
            <w:pPr>
              <w:rPr>
                <w:rFonts w:ascii="Times New Roman" w:hAnsi="Times New Roman"/>
                <w:sz w:val="20"/>
                <w:szCs w:val="20"/>
              </w:rPr>
            </w:pPr>
          </w:p>
        </w:tc>
      </w:tr>
      <w:tr w:rsidR="00496E15" w:rsidRPr="003A5EE6" w14:paraId="3E7268A2" w14:textId="77777777" w:rsidTr="004419EF">
        <w:tc>
          <w:tcPr>
            <w:tcW w:w="1795" w:type="dxa"/>
            <w:tcMar>
              <w:top w:w="58" w:type="dxa"/>
              <w:left w:w="115" w:type="dxa"/>
              <w:bottom w:w="58" w:type="dxa"/>
              <w:right w:w="115" w:type="dxa"/>
            </w:tcMar>
          </w:tcPr>
          <w:p w14:paraId="3C681D58"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013A8E51" w14:textId="77777777" w:rsidR="00496E15" w:rsidRPr="003A5EE6" w:rsidRDefault="00496E15" w:rsidP="004419EF">
            <w:pPr>
              <w:rPr>
                <w:rFonts w:ascii="Times New Roman" w:hAnsi="Times New Roman"/>
                <w:sz w:val="20"/>
                <w:szCs w:val="20"/>
              </w:rPr>
            </w:pPr>
          </w:p>
        </w:tc>
      </w:tr>
      <w:tr w:rsidR="00496E15" w:rsidRPr="003A5EE6" w14:paraId="4F9CC4C4" w14:textId="77777777" w:rsidTr="004419EF">
        <w:tc>
          <w:tcPr>
            <w:tcW w:w="1795" w:type="dxa"/>
            <w:shd w:val="clear" w:color="auto" w:fill="D9D9D9" w:themeFill="background1" w:themeFillShade="D9"/>
            <w:tcMar>
              <w:top w:w="58" w:type="dxa"/>
              <w:left w:w="115" w:type="dxa"/>
              <w:bottom w:w="58" w:type="dxa"/>
              <w:right w:w="115" w:type="dxa"/>
            </w:tcMar>
          </w:tcPr>
          <w:p w14:paraId="4624D2F6"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5.3.3.</w:t>
            </w:r>
          </w:p>
        </w:tc>
        <w:tc>
          <w:tcPr>
            <w:tcW w:w="7555" w:type="dxa"/>
            <w:shd w:val="clear" w:color="auto" w:fill="D9D9D9" w:themeFill="background1" w:themeFillShade="D9"/>
            <w:tcMar>
              <w:top w:w="58" w:type="dxa"/>
              <w:left w:w="115" w:type="dxa"/>
              <w:bottom w:w="58" w:type="dxa"/>
              <w:right w:w="115" w:type="dxa"/>
            </w:tcMar>
          </w:tcPr>
          <w:p w14:paraId="0DBE10F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instruments used in the interaction (including financial transactions) between the central bank and international organizations, foreign governments, other central banks, and other relevant foreign agencies are clearly defined and publicly disclosed.</w:t>
            </w:r>
          </w:p>
        </w:tc>
      </w:tr>
      <w:tr w:rsidR="00496E15" w:rsidRPr="003A5EE6" w14:paraId="74004974" w14:textId="77777777" w:rsidTr="004419EF">
        <w:tc>
          <w:tcPr>
            <w:tcW w:w="1795" w:type="dxa"/>
            <w:tcMar>
              <w:top w:w="58" w:type="dxa"/>
              <w:left w:w="115" w:type="dxa"/>
              <w:bottom w:w="58" w:type="dxa"/>
              <w:right w:w="115" w:type="dxa"/>
            </w:tcMar>
          </w:tcPr>
          <w:p w14:paraId="4C357D8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3B1D7438" w14:textId="77777777" w:rsidR="00496E15" w:rsidRPr="003A5EE6" w:rsidRDefault="00496E15" w:rsidP="004419EF">
            <w:pPr>
              <w:rPr>
                <w:rFonts w:ascii="Times New Roman" w:hAnsi="Times New Roman"/>
                <w:sz w:val="20"/>
                <w:szCs w:val="20"/>
              </w:rPr>
            </w:pPr>
          </w:p>
        </w:tc>
      </w:tr>
      <w:tr w:rsidR="00496E15" w:rsidRPr="003A5EE6" w14:paraId="47417B9B" w14:textId="77777777" w:rsidTr="004419EF">
        <w:tc>
          <w:tcPr>
            <w:tcW w:w="1795" w:type="dxa"/>
            <w:tcMar>
              <w:top w:w="58" w:type="dxa"/>
              <w:left w:w="115" w:type="dxa"/>
              <w:bottom w:w="58" w:type="dxa"/>
              <w:right w:w="115" w:type="dxa"/>
            </w:tcMar>
          </w:tcPr>
          <w:p w14:paraId="4A0EE16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37EAD6DC" w14:textId="77777777" w:rsidR="00496E15" w:rsidRPr="003A5EE6" w:rsidRDefault="00496E15" w:rsidP="004419EF">
            <w:pPr>
              <w:rPr>
                <w:rFonts w:ascii="Times New Roman" w:hAnsi="Times New Roman"/>
                <w:sz w:val="20"/>
                <w:szCs w:val="20"/>
              </w:rPr>
            </w:pPr>
          </w:p>
        </w:tc>
      </w:tr>
      <w:tr w:rsidR="00496E15" w:rsidRPr="003A5EE6" w14:paraId="1D4E1BDE" w14:textId="77777777" w:rsidTr="004419EF">
        <w:tc>
          <w:tcPr>
            <w:tcW w:w="1795" w:type="dxa"/>
            <w:tcMar>
              <w:top w:w="58" w:type="dxa"/>
              <w:left w:w="115" w:type="dxa"/>
              <w:bottom w:w="58" w:type="dxa"/>
              <w:right w:w="115" w:type="dxa"/>
            </w:tcMar>
          </w:tcPr>
          <w:p w14:paraId="362FC04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60F11F64" w14:textId="77777777" w:rsidR="00496E15" w:rsidRPr="003A5EE6" w:rsidRDefault="00496E15" w:rsidP="004419EF">
            <w:pPr>
              <w:rPr>
                <w:rFonts w:ascii="Times New Roman" w:hAnsi="Times New Roman"/>
                <w:sz w:val="20"/>
                <w:szCs w:val="20"/>
              </w:rPr>
            </w:pPr>
          </w:p>
        </w:tc>
      </w:tr>
      <w:tr w:rsidR="00496E15" w:rsidRPr="003A5EE6" w14:paraId="258998BE" w14:textId="77777777" w:rsidTr="004419EF">
        <w:tc>
          <w:tcPr>
            <w:tcW w:w="1795" w:type="dxa"/>
            <w:shd w:val="clear" w:color="auto" w:fill="D9D9D9" w:themeFill="background1" w:themeFillShade="D9"/>
            <w:tcMar>
              <w:top w:w="58" w:type="dxa"/>
              <w:left w:w="115" w:type="dxa"/>
              <w:bottom w:w="58" w:type="dxa"/>
              <w:right w:w="115" w:type="dxa"/>
            </w:tcMar>
          </w:tcPr>
          <w:p w14:paraId="588FD3A3"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5.3.4.</w:t>
            </w:r>
          </w:p>
        </w:tc>
        <w:tc>
          <w:tcPr>
            <w:tcW w:w="7555" w:type="dxa"/>
            <w:shd w:val="clear" w:color="auto" w:fill="D9D9D9" w:themeFill="background1" w:themeFillShade="D9"/>
            <w:tcMar>
              <w:top w:w="58" w:type="dxa"/>
              <w:left w:w="115" w:type="dxa"/>
              <w:bottom w:w="58" w:type="dxa"/>
              <w:right w:w="115" w:type="dxa"/>
            </w:tcMar>
          </w:tcPr>
          <w:p w14:paraId="20B6F2B4"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central bank discloses publicly on a regular basis the outcome of its relationship with international organizations, foreign governments, other central banks, and other relevant foreign agencies.</w:t>
            </w:r>
          </w:p>
        </w:tc>
      </w:tr>
      <w:tr w:rsidR="00496E15" w:rsidRPr="003A5EE6" w14:paraId="23287302" w14:textId="77777777" w:rsidTr="004419EF">
        <w:tc>
          <w:tcPr>
            <w:tcW w:w="1795" w:type="dxa"/>
            <w:tcMar>
              <w:top w:w="58" w:type="dxa"/>
              <w:left w:w="115" w:type="dxa"/>
              <w:bottom w:w="58" w:type="dxa"/>
              <w:right w:w="115" w:type="dxa"/>
            </w:tcMar>
          </w:tcPr>
          <w:p w14:paraId="2AB57117"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0DC03E73" w14:textId="77777777" w:rsidR="00496E15" w:rsidRPr="003A5EE6" w:rsidRDefault="00496E15" w:rsidP="004419EF">
            <w:pPr>
              <w:rPr>
                <w:rFonts w:ascii="Times New Roman" w:hAnsi="Times New Roman"/>
                <w:sz w:val="20"/>
                <w:szCs w:val="20"/>
              </w:rPr>
            </w:pPr>
          </w:p>
        </w:tc>
      </w:tr>
      <w:tr w:rsidR="00496E15" w:rsidRPr="003A5EE6" w14:paraId="6F33E7C9" w14:textId="77777777" w:rsidTr="004419EF">
        <w:tc>
          <w:tcPr>
            <w:tcW w:w="1795" w:type="dxa"/>
            <w:tcMar>
              <w:top w:w="58" w:type="dxa"/>
              <w:left w:w="115" w:type="dxa"/>
              <w:bottom w:w="58" w:type="dxa"/>
              <w:right w:w="115" w:type="dxa"/>
            </w:tcMar>
          </w:tcPr>
          <w:p w14:paraId="61D0D42A"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23683131" w14:textId="77777777" w:rsidR="00496E15" w:rsidRPr="003A5EE6" w:rsidRDefault="00496E15" w:rsidP="004419EF">
            <w:pPr>
              <w:rPr>
                <w:rFonts w:ascii="Times New Roman" w:hAnsi="Times New Roman"/>
                <w:sz w:val="20"/>
                <w:szCs w:val="20"/>
              </w:rPr>
            </w:pPr>
          </w:p>
        </w:tc>
      </w:tr>
      <w:tr w:rsidR="00496E15" w:rsidRPr="003A5EE6" w14:paraId="4464A6D5" w14:textId="77777777" w:rsidTr="004419EF">
        <w:tc>
          <w:tcPr>
            <w:tcW w:w="1795" w:type="dxa"/>
            <w:tcMar>
              <w:top w:w="58" w:type="dxa"/>
              <w:left w:w="115" w:type="dxa"/>
              <w:bottom w:w="58" w:type="dxa"/>
              <w:right w:w="115" w:type="dxa"/>
            </w:tcMar>
          </w:tcPr>
          <w:p w14:paraId="354FF2B2"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571E6710" w14:textId="77777777" w:rsidR="00496E15" w:rsidRPr="003A5EE6" w:rsidRDefault="00496E15" w:rsidP="004419EF">
            <w:pPr>
              <w:rPr>
                <w:rFonts w:ascii="Times New Roman" w:hAnsi="Times New Roman"/>
                <w:sz w:val="20"/>
                <w:szCs w:val="20"/>
              </w:rPr>
            </w:pPr>
          </w:p>
        </w:tc>
      </w:tr>
      <w:tr w:rsidR="00496E15" w:rsidRPr="003A5EE6" w14:paraId="24E80E86" w14:textId="77777777" w:rsidTr="004419EF">
        <w:tc>
          <w:tcPr>
            <w:tcW w:w="1795" w:type="dxa"/>
            <w:shd w:val="clear" w:color="auto" w:fill="D9D9D9" w:themeFill="background1" w:themeFillShade="D9"/>
            <w:tcMar>
              <w:top w:w="58" w:type="dxa"/>
              <w:left w:w="115" w:type="dxa"/>
              <w:bottom w:w="58" w:type="dxa"/>
              <w:right w:w="115" w:type="dxa"/>
            </w:tcMar>
          </w:tcPr>
          <w:p w14:paraId="646100EF"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5.4.</w:t>
            </w:r>
          </w:p>
        </w:tc>
        <w:tc>
          <w:tcPr>
            <w:tcW w:w="7555" w:type="dxa"/>
            <w:shd w:val="clear" w:color="auto" w:fill="D9D9D9" w:themeFill="background1" w:themeFillShade="D9"/>
            <w:tcMar>
              <w:top w:w="58" w:type="dxa"/>
              <w:left w:w="115" w:type="dxa"/>
              <w:bottom w:w="58" w:type="dxa"/>
              <w:right w:w="115" w:type="dxa"/>
            </w:tcMar>
          </w:tcPr>
          <w:p w14:paraId="786DBC91" w14:textId="77777777" w:rsidR="00496E15" w:rsidRPr="003A5EE6" w:rsidRDefault="00496E15" w:rsidP="004419EF">
            <w:pPr>
              <w:rPr>
                <w:rFonts w:ascii="Times New Roman" w:hAnsi="Times New Roman"/>
                <w:sz w:val="20"/>
                <w:szCs w:val="20"/>
              </w:rPr>
            </w:pPr>
            <w:r w:rsidRPr="003A5EE6">
              <w:rPr>
                <w:rFonts w:ascii="Times New Roman" w:hAnsi="Times New Roman"/>
                <w:b/>
                <w:sz w:val="20"/>
                <w:szCs w:val="20"/>
              </w:rPr>
              <w:t>Other Relations</w:t>
            </w:r>
            <w:r w:rsidRPr="003A5EE6">
              <w:rPr>
                <w:rFonts w:ascii="Times New Roman" w:hAnsi="Times New Roman"/>
                <w:sz w:val="20"/>
                <w:szCs w:val="20"/>
              </w:rPr>
              <w:t>: The central bank discloses its involvement with private or semi-public institutions.</w:t>
            </w:r>
          </w:p>
        </w:tc>
      </w:tr>
      <w:tr w:rsidR="00496E15" w:rsidRPr="003A5EE6" w14:paraId="4A368491" w14:textId="77777777" w:rsidTr="004419EF">
        <w:tc>
          <w:tcPr>
            <w:tcW w:w="1795" w:type="dxa"/>
            <w:shd w:val="clear" w:color="auto" w:fill="D9D9D9" w:themeFill="background1" w:themeFillShade="D9"/>
            <w:tcMar>
              <w:top w:w="58" w:type="dxa"/>
              <w:left w:w="115" w:type="dxa"/>
              <w:bottom w:w="58" w:type="dxa"/>
              <w:right w:w="115" w:type="dxa"/>
            </w:tcMar>
          </w:tcPr>
          <w:p w14:paraId="7581EA4A" w14:textId="77777777" w:rsidR="00496E15" w:rsidRPr="003A5EE6" w:rsidRDefault="00496E15" w:rsidP="004419EF">
            <w:pPr>
              <w:rPr>
                <w:rFonts w:ascii="Times New Roman" w:hAnsi="Times New Roman"/>
                <w:b/>
                <w:bCs/>
                <w:sz w:val="20"/>
                <w:szCs w:val="20"/>
              </w:rPr>
            </w:pPr>
            <w:r w:rsidRPr="003A5EE6">
              <w:rPr>
                <w:rFonts w:ascii="Times New Roman" w:hAnsi="Times New Roman"/>
                <w:b/>
                <w:bCs/>
                <w:sz w:val="20"/>
                <w:szCs w:val="20"/>
              </w:rPr>
              <w:t>Principle 5.4.1.</w:t>
            </w:r>
          </w:p>
        </w:tc>
        <w:tc>
          <w:tcPr>
            <w:tcW w:w="7555" w:type="dxa"/>
            <w:shd w:val="clear" w:color="auto" w:fill="D9D9D9" w:themeFill="background1" w:themeFillShade="D9"/>
            <w:tcMar>
              <w:top w:w="58" w:type="dxa"/>
              <w:left w:w="115" w:type="dxa"/>
              <w:bottom w:w="58" w:type="dxa"/>
              <w:right w:w="115" w:type="dxa"/>
            </w:tcMar>
          </w:tcPr>
          <w:p w14:paraId="14062141"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The central bank discloses its investments in and ownership of subsidiaries and joint ventures with private, semi-public, or public entities.</w:t>
            </w:r>
          </w:p>
        </w:tc>
      </w:tr>
      <w:tr w:rsidR="00496E15" w:rsidRPr="003A5EE6" w14:paraId="7DA256E0" w14:textId="77777777" w:rsidTr="004419EF">
        <w:tc>
          <w:tcPr>
            <w:tcW w:w="1795" w:type="dxa"/>
            <w:tcMar>
              <w:top w:w="58" w:type="dxa"/>
              <w:left w:w="115" w:type="dxa"/>
              <w:bottom w:w="58" w:type="dxa"/>
              <w:right w:w="115" w:type="dxa"/>
            </w:tcMar>
          </w:tcPr>
          <w:p w14:paraId="2888933B"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Description</w:t>
            </w:r>
          </w:p>
        </w:tc>
        <w:tc>
          <w:tcPr>
            <w:tcW w:w="7555" w:type="dxa"/>
            <w:tcMar>
              <w:top w:w="58" w:type="dxa"/>
              <w:left w:w="115" w:type="dxa"/>
              <w:bottom w:w="58" w:type="dxa"/>
              <w:right w:w="115" w:type="dxa"/>
            </w:tcMar>
          </w:tcPr>
          <w:p w14:paraId="1A850F22" w14:textId="77777777" w:rsidR="00496E15" w:rsidRPr="003A5EE6" w:rsidRDefault="00496E15" w:rsidP="004419EF">
            <w:pPr>
              <w:rPr>
                <w:rFonts w:ascii="Times New Roman" w:hAnsi="Times New Roman"/>
                <w:sz w:val="20"/>
                <w:szCs w:val="20"/>
              </w:rPr>
            </w:pPr>
          </w:p>
        </w:tc>
      </w:tr>
      <w:tr w:rsidR="00496E15" w:rsidRPr="003A5EE6" w14:paraId="66DD86B3" w14:textId="77777777" w:rsidTr="004419EF">
        <w:tc>
          <w:tcPr>
            <w:tcW w:w="1795" w:type="dxa"/>
            <w:tcMar>
              <w:top w:w="58" w:type="dxa"/>
              <w:left w:w="115" w:type="dxa"/>
              <w:bottom w:w="58" w:type="dxa"/>
              <w:right w:w="115" w:type="dxa"/>
            </w:tcMar>
          </w:tcPr>
          <w:p w14:paraId="57EBD32C" w14:textId="77777777" w:rsidR="00496E15" w:rsidRPr="003A5EE6" w:rsidRDefault="00496E15" w:rsidP="004419EF">
            <w:pPr>
              <w:rPr>
                <w:rFonts w:ascii="Times New Roman" w:hAnsi="Times New Roman"/>
                <w:sz w:val="20"/>
                <w:szCs w:val="20"/>
              </w:rPr>
            </w:pPr>
            <w:r>
              <w:rPr>
                <w:rFonts w:ascii="Times New Roman" w:hAnsi="Times New Roman"/>
                <w:sz w:val="20"/>
                <w:szCs w:val="20"/>
              </w:rPr>
              <w:t>Review</w:t>
            </w:r>
          </w:p>
        </w:tc>
        <w:tc>
          <w:tcPr>
            <w:tcW w:w="7555" w:type="dxa"/>
            <w:tcMar>
              <w:top w:w="58" w:type="dxa"/>
              <w:left w:w="115" w:type="dxa"/>
              <w:bottom w:w="58" w:type="dxa"/>
              <w:right w:w="115" w:type="dxa"/>
            </w:tcMar>
          </w:tcPr>
          <w:p w14:paraId="0D112C4F" w14:textId="77777777" w:rsidR="00496E15" w:rsidRPr="003A5EE6" w:rsidRDefault="00496E15" w:rsidP="004419EF">
            <w:pPr>
              <w:rPr>
                <w:rFonts w:ascii="Times New Roman" w:hAnsi="Times New Roman"/>
                <w:sz w:val="20"/>
                <w:szCs w:val="20"/>
              </w:rPr>
            </w:pPr>
          </w:p>
        </w:tc>
      </w:tr>
      <w:tr w:rsidR="00496E15" w:rsidRPr="003A5EE6" w14:paraId="338133E6" w14:textId="77777777" w:rsidTr="004419EF">
        <w:tc>
          <w:tcPr>
            <w:tcW w:w="1795" w:type="dxa"/>
            <w:tcMar>
              <w:top w:w="58" w:type="dxa"/>
              <w:left w:w="115" w:type="dxa"/>
              <w:bottom w:w="58" w:type="dxa"/>
              <w:right w:w="115" w:type="dxa"/>
            </w:tcMar>
          </w:tcPr>
          <w:p w14:paraId="5B855D1D" w14:textId="77777777" w:rsidR="00496E15" w:rsidRPr="003A5EE6" w:rsidRDefault="00496E15" w:rsidP="004419EF">
            <w:pPr>
              <w:rPr>
                <w:rFonts w:ascii="Times New Roman" w:hAnsi="Times New Roman"/>
                <w:sz w:val="20"/>
                <w:szCs w:val="20"/>
              </w:rPr>
            </w:pPr>
            <w:r w:rsidRPr="003A5EE6">
              <w:rPr>
                <w:rFonts w:ascii="Times New Roman" w:hAnsi="Times New Roman"/>
                <w:sz w:val="20"/>
                <w:szCs w:val="20"/>
              </w:rPr>
              <w:t>Comments</w:t>
            </w:r>
          </w:p>
        </w:tc>
        <w:tc>
          <w:tcPr>
            <w:tcW w:w="7555" w:type="dxa"/>
            <w:tcMar>
              <w:top w:w="58" w:type="dxa"/>
              <w:left w:w="115" w:type="dxa"/>
              <w:bottom w:w="58" w:type="dxa"/>
              <w:right w:w="115" w:type="dxa"/>
            </w:tcMar>
          </w:tcPr>
          <w:p w14:paraId="26520471" w14:textId="77777777" w:rsidR="00496E15" w:rsidRPr="003A5EE6" w:rsidRDefault="00496E15" w:rsidP="004419EF">
            <w:pPr>
              <w:rPr>
                <w:rFonts w:ascii="Times New Roman" w:hAnsi="Times New Roman"/>
                <w:sz w:val="20"/>
                <w:szCs w:val="20"/>
              </w:rPr>
            </w:pPr>
          </w:p>
        </w:tc>
      </w:tr>
    </w:tbl>
    <w:p w14:paraId="0576FB4C" w14:textId="77777777" w:rsidR="00A85FFB" w:rsidRPr="00E81D0C" w:rsidRDefault="00A85FFB" w:rsidP="003D2B61"/>
    <w:sectPr w:rsidR="00A85FFB" w:rsidRPr="00E81D0C" w:rsidSect="00170414">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697F" w14:textId="77777777" w:rsidR="002837D1" w:rsidRDefault="002837D1" w:rsidP="000B7010">
      <w:pPr>
        <w:spacing w:line="240" w:lineRule="auto"/>
      </w:pPr>
      <w:r>
        <w:separator/>
      </w:r>
    </w:p>
  </w:endnote>
  <w:endnote w:type="continuationSeparator" w:id="0">
    <w:p w14:paraId="07D6DF0C" w14:textId="77777777" w:rsidR="002837D1" w:rsidRDefault="002837D1" w:rsidP="000B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Body)">
    <w:altName w:val="Arial"/>
    <w:panose1 w:val="00000000000000000000"/>
    <w:charset w:val="00"/>
    <w:family w:val="roman"/>
    <w:notTrueType/>
    <w:pitch w:val="default"/>
  </w:font>
  <w:font w:name="Microsoft JhengHei">
    <w:panose1 w:val="020B0604030504040204"/>
    <w:charset w:val="88"/>
    <w:family w:val="swiss"/>
    <w:pitch w:val="variable"/>
    <w:sig w:usb0="000002A7" w:usb1="28CF4400" w:usb2="00000016" w:usb3="00000000" w:csb0="00100009" w:csb1="00000000"/>
  </w:font>
  <w:font w:name="Arial Black">
    <w:panose1 w:val="020B0A04020102020204"/>
    <w:charset w:val="00"/>
    <w:family w:val="swiss"/>
    <w:pitch w:val="variable"/>
    <w:sig w:usb0="A00002AF" w:usb1="400078FB" w:usb2="00000000" w:usb3="00000000" w:csb0="000000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EC9DD" w14:textId="77777777" w:rsidR="00834E6F" w:rsidRDefault="00834E6F" w:rsidP="00834E6F">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BFBA6" w14:textId="77777777" w:rsidR="002837D1" w:rsidRDefault="002837D1" w:rsidP="000B7010">
      <w:pPr>
        <w:spacing w:line="240" w:lineRule="auto"/>
      </w:pPr>
      <w:r>
        <w:separator/>
      </w:r>
    </w:p>
  </w:footnote>
  <w:footnote w:type="continuationSeparator" w:id="0">
    <w:p w14:paraId="77FC9FC4" w14:textId="77777777" w:rsidR="002837D1" w:rsidRDefault="002837D1" w:rsidP="000B70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A795" w14:textId="77777777" w:rsidR="005F722E" w:rsidRDefault="005F722E" w:rsidP="005F72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BA23" w14:textId="77777777" w:rsidR="005F722E" w:rsidRDefault="005F722E" w:rsidP="005F72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F9E495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4A2CF066"/>
    <w:lvl w:ilvl="0">
      <w:start w:val="1"/>
      <w:numFmt w:val="bullet"/>
      <w:lvlText w:val=""/>
      <w:lvlJc w:val="left"/>
      <w:pPr>
        <w:tabs>
          <w:tab w:val="num" w:pos="720"/>
        </w:tabs>
        <w:ind w:left="720" w:hanging="720"/>
      </w:pPr>
      <w:rPr>
        <w:rFonts w:ascii="Symbol" w:hAnsi="Symbol" w:hint="default"/>
      </w:rPr>
    </w:lvl>
  </w:abstractNum>
  <w:abstractNum w:abstractNumId="6"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D2197"/>
    <w:multiLevelType w:val="singleLevel"/>
    <w:tmpl w:val="42BEF982"/>
    <w:lvl w:ilvl="0">
      <w:start w:val="3"/>
      <w:numFmt w:val="decimal"/>
      <w:lvlText w:val="%1.     "/>
      <w:lvlJc w:val="left"/>
      <w:pPr>
        <w:tabs>
          <w:tab w:val="num" w:pos="720"/>
        </w:tabs>
        <w:ind w:left="0" w:firstLine="0"/>
      </w:pPr>
      <w:rPr>
        <w:rFonts w:hint="default"/>
        <w:b/>
        <w:bCs w:val="0"/>
        <w:i w:val="0"/>
        <w:iCs/>
      </w:rPr>
    </w:lvl>
  </w:abstractNum>
  <w:abstractNum w:abstractNumId="8" w15:restartNumberingAfterBreak="0">
    <w:nsid w:val="279C4061"/>
    <w:multiLevelType w:val="multilevel"/>
    <w:tmpl w:val="EAD2248A"/>
    <w:lvl w:ilvl="0">
      <w:start w:val="1"/>
      <w:numFmt w:val="bullet"/>
      <w:pStyle w:val="ListParagraph"/>
      <w:lvlText w:val=""/>
      <w:lvlJc w:val="left"/>
      <w:pPr>
        <w:ind w:left="216" w:hanging="216"/>
      </w:pPr>
      <w:rPr>
        <w:rFonts w:ascii="Wingdings" w:hAnsi="Wingdings"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1080" w:firstLine="360"/>
      </w:pPr>
      <w:rPr>
        <w:rFonts w:ascii="Symbol" w:hAnsi="Symbol" w:hint="default"/>
      </w:rPr>
    </w:lvl>
    <w:lvl w:ilvl="4">
      <w:start w:val="1"/>
      <w:numFmt w:val="bullet"/>
      <w:lvlText w:val="o"/>
      <w:lvlJc w:val="left"/>
      <w:pPr>
        <w:ind w:left="4590" w:hanging="360"/>
      </w:pPr>
      <w:rPr>
        <w:rFonts w:ascii="Courier New" w:hAnsi="Courier New" w:cs="Courier New" w:hint="default"/>
      </w:rPr>
    </w:lvl>
    <w:lvl w:ilvl="5">
      <w:start w:val="1"/>
      <w:numFmt w:val="bullet"/>
      <w:lvlText w:val=""/>
      <w:lvlJc w:val="left"/>
      <w:pPr>
        <w:ind w:left="5310" w:hanging="360"/>
      </w:pPr>
      <w:rPr>
        <w:rFonts w:ascii="Wingdings" w:hAnsi="Wingdings" w:hint="default"/>
      </w:rPr>
    </w:lvl>
    <w:lvl w:ilvl="6">
      <w:start w:val="1"/>
      <w:numFmt w:val="bullet"/>
      <w:lvlText w:val=""/>
      <w:lvlJc w:val="left"/>
      <w:pPr>
        <w:ind w:left="6030" w:hanging="360"/>
      </w:pPr>
      <w:rPr>
        <w:rFonts w:ascii="Symbol" w:hAnsi="Symbol" w:hint="default"/>
      </w:rPr>
    </w:lvl>
    <w:lvl w:ilvl="7">
      <w:start w:val="1"/>
      <w:numFmt w:val="bullet"/>
      <w:lvlText w:val="o"/>
      <w:lvlJc w:val="left"/>
      <w:pPr>
        <w:ind w:left="6750" w:hanging="360"/>
      </w:pPr>
      <w:rPr>
        <w:rFonts w:ascii="Courier New" w:hAnsi="Courier New" w:cs="Courier New" w:hint="default"/>
      </w:rPr>
    </w:lvl>
    <w:lvl w:ilvl="8">
      <w:start w:val="1"/>
      <w:numFmt w:val="bullet"/>
      <w:lvlText w:val=""/>
      <w:lvlJc w:val="left"/>
      <w:pPr>
        <w:ind w:left="7470" w:hanging="360"/>
      </w:pPr>
      <w:rPr>
        <w:rFonts w:ascii="Wingdings" w:hAnsi="Wingdings" w:hint="default"/>
      </w:rPr>
    </w:lvl>
  </w:abstractNum>
  <w:abstractNum w:abstractNumId="9" w15:restartNumberingAfterBreak="0">
    <w:nsid w:val="2FBB4A2B"/>
    <w:multiLevelType w:val="hybridMultilevel"/>
    <w:tmpl w:val="7DA4A12C"/>
    <w:lvl w:ilvl="0" w:tplc="08168644">
      <w:start w:val="1"/>
      <w:numFmt w:val="decimal"/>
      <w:pStyle w:val="AnnAppParagraphNumbering"/>
      <w:lvlText w:val="%1.     "/>
      <w:lvlJc w:val="left"/>
      <w:pPr>
        <w:ind w:left="360" w:hanging="360"/>
      </w:pPr>
      <w:rPr>
        <w:rFonts w:ascii="Segoe UI" w:hAnsi="Segoe UI" w:cs="Segoe UI" w:hint="default"/>
        <w:b w:val="0"/>
        <w:bCs/>
        <w:i w:val="0"/>
        <w:iCs w:val="0"/>
        <w:sz w:val="21"/>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D7BB7"/>
    <w:multiLevelType w:val="hybridMultilevel"/>
    <w:tmpl w:val="B21A0650"/>
    <w:lvl w:ilvl="0" w:tplc="A9BE86F4">
      <w:start w:val="6"/>
      <w:numFmt w:val="decimal"/>
      <w:lvlText w:val="%1.     "/>
      <w:lvlJc w:val="left"/>
      <w:pPr>
        <w:ind w:left="360" w:hanging="360"/>
      </w:pPr>
      <w:rPr>
        <w:rFonts w:ascii="Segoe UI" w:hAnsi="Segoe UI" w:hint="default"/>
        <w:b/>
        <w:i w:val="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B5954"/>
    <w:multiLevelType w:val="hybridMultilevel"/>
    <w:tmpl w:val="A1C0EAA2"/>
    <w:lvl w:ilvl="0" w:tplc="11CC3B4E">
      <w:start w:val="1"/>
      <w:numFmt w:val="bullet"/>
      <w:lvlText w:val=""/>
      <w:lvlJc w:val="left"/>
      <w:pPr>
        <w:ind w:left="720" w:hanging="360"/>
      </w:pPr>
      <w:rPr>
        <w:rFonts w:ascii="Symbol" w:hAnsi="Symbol" w:hint="default"/>
        <w:color w:val="4B82AD"/>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B2D6A99"/>
    <w:multiLevelType w:val="hybridMultilevel"/>
    <w:tmpl w:val="A0764970"/>
    <w:lvl w:ilvl="0" w:tplc="7638D8F2">
      <w:start w:val="1"/>
      <w:numFmt w:val="bullet"/>
      <w:pStyle w:val="AnnAppListBullets"/>
      <w:lvlText w:val=""/>
      <w:lvlJc w:val="left"/>
      <w:pPr>
        <w:ind w:left="720" w:hanging="360"/>
      </w:pPr>
      <w:rPr>
        <w:rFonts w:ascii="Symbol" w:hAnsi="Symbol" w:hint="default"/>
        <w:color w:val="4B82AD"/>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C42FD"/>
    <w:multiLevelType w:val="multilevel"/>
    <w:tmpl w:val="84788A78"/>
    <w:lvl w:ilvl="0">
      <w:start w:val="1"/>
      <w:numFmt w:val="bullet"/>
      <w:pStyle w:val="ListBullet"/>
      <w:lvlText w:val=""/>
      <w:lvlJc w:val="left"/>
      <w:pPr>
        <w:ind w:left="216" w:hanging="216"/>
      </w:pPr>
      <w:rPr>
        <w:rFonts w:ascii="Symbol" w:hAnsi="Symbol" w:cs="Times New Roman" w:hint="default"/>
        <w:color w:val="auto"/>
      </w:rPr>
    </w:lvl>
    <w:lvl w:ilvl="1">
      <w:start w:val="1"/>
      <w:numFmt w:val="bullet"/>
      <w:lvlText w:val="o"/>
      <w:lvlJc w:val="left"/>
      <w:pPr>
        <w:ind w:left="432" w:hanging="216"/>
      </w:pPr>
      <w:rPr>
        <w:rFonts w:ascii="Courier New" w:hAnsi="Courier New" w:cs="Times New Roman" w:hint="default"/>
      </w:rPr>
    </w:lvl>
    <w:lvl w:ilvl="2">
      <w:start w:val="1"/>
      <w:numFmt w:val="bullet"/>
      <w:lvlText w:val=""/>
      <w:lvlJc w:val="left"/>
      <w:pPr>
        <w:ind w:left="648" w:hanging="216"/>
      </w:pPr>
      <w:rPr>
        <w:rFonts w:ascii="Symbol" w:hAnsi="Symbol" w:cs="Times New Roman" w:hint="default"/>
        <w:color w:val="auto"/>
      </w:rPr>
    </w:lvl>
    <w:lvl w:ilvl="3">
      <w:start w:val="1"/>
      <w:numFmt w:val="bullet"/>
      <w:lvlText w:val=""/>
      <w:lvlJc w:val="left"/>
      <w:pPr>
        <w:ind w:left="1440" w:hanging="360"/>
      </w:pPr>
      <w:rPr>
        <w:rFonts w:ascii="Symbol" w:hAnsi="Symbol" w:cs="Times New Roman"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29070DA"/>
    <w:multiLevelType w:val="hybridMultilevel"/>
    <w:tmpl w:val="C0727666"/>
    <w:lvl w:ilvl="0" w:tplc="BFDAA814">
      <w:start w:val="1"/>
      <w:numFmt w:val="bullet"/>
      <w:lvlText w:val=""/>
      <w:lvlJc w:val="left"/>
      <w:pPr>
        <w:ind w:left="720" w:hanging="360"/>
      </w:pPr>
      <w:rPr>
        <w:rFonts w:ascii="Symbol" w:hAnsi="Symbol" w:hint="default"/>
        <w:color w:val="4B82A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8676C3"/>
    <w:multiLevelType w:val="hybridMultilevel"/>
    <w:tmpl w:val="12DA8708"/>
    <w:lvl w:ilvl="0" w:tplc="B9C8C466">
      <w:start w:val="1"/>
      <w:numFmt w:val="bullet"/>
      <w:lvlText w:val=""/>
      <w:lvlJc w:val="left"/>
      <w:pPr>
        <w:ind w:left="720" w:hanging="360"/>
      </w:pPr>
      <w:rPr>
        <w:rFonts w:ascii="Symbol" w:hAnsi="Symbol" w:hint="default"/>
        <w:color w:val="4B82A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EA15A1"/>
    <w:multiLevelType w:val="multilevel"/>
    <w:tmpl w:val="68701036"/>
    <w:lvl w:ilvl="0">
      <w:start w:val="1"/>
      <w:numFmt w:val="upperRoman"/>
      <w:suff w:val="nothing"/>
      <w:lvlText w:val="%1.   "/>
      <w:lvlJc w:val="left"/>
      <w:pPr>
        <w:ind w:left="0" w:firstLine="0"/>
      </w:pPr>
      <w:rPr>
        <w:rFonts w:hint="default"/>
      </w:rPr>
    </w:lvl>
    <w:lvl w:ilvl="1">
      <w:start w:val="1"/>
      <w:numFmt w:val="upperLetter"/>
      <w:suff w:val="nothing"/>
      <w:lvlText w:val="%2.   "/>
      <w:lvlJc w:val="left"/>
      <w:pPr>
        <w:ind w:left="0" w:firstLine="0"/>
      </w:pPr>
      <w:rPr>
        <w:rFonts w:hint="default"/>
      </w:rPr>
    </w:lvl>
    <w:lvl w:ilvl="2">
      <w:start w:val="1"/>
      <w:numFmt w:val="decimal"/>
      <w:lvlText w:val="%3."/>
      <w:lvlJc w:val="left"/>
      <w:pPr>
        <w:tabs>
          <w:tab w:val="num" w:pos="1080"/>
        </w:tabs>
        <w:ind w:left="720" w:firstLine="0"/>
      </w:pPr>
      <w:rPr>
        <w:rFonts w:hint="default"/>
      </w:rPr>
    </w:lvl>
    <w:lvl w:ilvl="3">
      <w:start w:val="1"/>
      <w:numFmt w:val="lowerLetter"/>
      <w:lvlText w:val="%4)"/>
      <w:lvlJc w:val="left"/>
      <w:pPr>
        <w:tabs>
          <w:tab w:val="num" w:pos="1800"/>
        </w:tabs>
        <w:ind w:left="1440" w:firstLine="0"/>
      </w:pPr>
      <w:rPr>
        <w:rFonts w:hint="default"/>
      </w:rPr>
    </w:lvl>
    <w:lvl w:ilvl="4">
      <w:start w:val="1"/>
      <w:numFmt w:val="decimal"/>
      <w:lvlText w:val="(%5)"/>
      <w:lvlJc w:val="left"/>
      <w:pPr>
        <w:tabs>
          <w:tab w:val="num" w:pos="2520"/>
        </w:tabs>
        <w:ind w:left="2160" w:firstLine="0"/>
      </w:pPr>
      <w:rPr>
        <w:rFonts w:hint="default"/>
      </w:rPr>
    </w:lvl>
    <w:lvl w:ilvl="5">
      <w:start w:val="1"/>
      <w:numFmt w:val="lowerLetter"/>
      <w:lvlText w:val="(%6)"/>
      <w:lvlJc w:val="left"/>
      <w:pPr>
        <w:tabs>
          <w:tab w:val="num" w:pos="3240"/>
        </w:tabs>
        <w:ind w:left="2880" w:firstLine="0"/>
      </w:pPr>
      <w:rPr>
        <w:rFonts w:hint="default"/>
      </w:rPr>
    </w:lvl>
    <w:lvl w:ilvl="6">
      <w:start w:val="1"/>
      <w:numFmt w:val="lowerRoman"/>
      <w:lvlText w:val="(%7)"/>
      <w:lvlJc w:val="left"/>
      <w:pPr>
        <w:tabs>
          <w:tab w:val="num" w:pos="3960"/>
        </w:tabs>
        <w:ind w:left="3600" w:firstLine="0"/>
      </w:pPr>
      <w:rPr>
        <w:rFonts w:hint="default"/>
      </w:rPr>
    </w:lvl>
    <w:lvl w:ilvl="7">
      <w:start w:val="1"/>
      <w:numFmt w:val="lowerLetter"/>
      <w:lvlText w:val="(%8)"/>
      <w:lvlJc w:val="left"/>
      <w:pPr>
        <w:tabs>
          <w:tab w:val="num" w:pos="4680"/>
        </w:tabs>
        <w:ind w:left="4320" w:firstLine="0"/>
      </w:pPr>
      <w:rPr>
        <w:rFonts w:hint="default"/>
      </w:rPr>
    </w:lvl>
    <w:lvl w:ilvl="8">
      <w:start w:val="1"/>
      <w:numFmt w:val="lowerRoman"/>
      <w:lvlText w:val="(%9)"/>
      <w:lvlJc w:val="left"/>
      <w:pPr>
        <w:tabs>
          <w:tab w:val="num" w:pos="5400"/>
        </w:tabs>
        <w:ind w:left="5040" w:firstLine="0"/>
      </w:pPr>
      <w:rPr>
        <w:rFonts w:hint="default"/>
      </w:rPr>
    </w:lvl>
  </w:abstractNum>
  <w:abstractNum w:abstractNumId="17" w15:restartNumberingAfterBreak="0">
    <w:nsid w:val="728C4666"/>
    <w:multiLevelType w:val="hybridMultilevel"/>
    <w:tmpl w:val="A5F67F62"/>
    <w:lvl w:ilvl="0" w:tplc="C0C60D96">
      <w:start w:val="1"/>
      <w:numFmt w:val="bullet"/>
      <w:pStyle w:val="BoxBullet"/>
      <w:lvlText w:val=""/>
      <w:lvlJc w:val="left"/>
      <w:pPr>
        <w:ind w:left="720" w:hanging="360"/>
      </w:pPr>
      <w:rPr>
        <w:rFonts w:ascii="Symbol" w:hAnsi="Symbol" w:hint="default"/>
        <w:color w:val="4B82AD"/>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675986">
    <w:abstractNumId w:val="16"/>
  </w:num>
  <w:num w:numId="2" w16cid:durableId="119080481">
    <w:abstractNumId w:val="16"/>
  </w:num>
  <w:num w:numId="3" w16cid:durableId="296302593">
    <w:abstractNumId w:val="5"/>
  </w:num>
  <w:num w:numId="4" w16cid:durableId="292254044">
    <w:abstractNumId w:val="5"/>
  </w:num>
  <w:num w:numId="5" w16cid:durableId="337007544">
    <w:abstractNumId w:val="3"/>
  </w:num>
  <w:num w:numId="6" w16cid:durableId="76485025">
    <w:abstractNumId w:val="3"/>
  </w:num>
  <w:num w:numId="7" w16cid:durableId="876426411">
    <w:abstractNumId w:val="2"/>
  </w:num>
  <w:num w:numId="8" w16cid:durableId="807092612">
    <w:abstractNumId w:val="2"/>
  </w:num>
  <w:num w:numId="9" w16cid:durableId="856044355">
    <w:abstractNumId w:val="1"/>
  </w:num>
  <w:num w:numId="10" w16cid:durableId="358706719">
    <w:abstractNumId w:val="1"/>
  </w:num>
  <w:num w:numId="11" w16cid:durableId="185951264">
    <w:abstractNumId w:val="0"/>
  </w:num>
  <w:num w:numId="12" w16cid:durableId="168568472">
    <w:abstractNumId w:val="0"/>
  </w:num>
  <w:num w:numId="13" w16cid:durableId="828906218">
    <w:abstractNumId w:val="4"/>
  </w:num>
  <w:num w:numId="14" w16cid:durableId="1193109777">
    <w:abstractNumId w:val="4"/>
  </w:num>
  <w:num w:numId="15" w16cid:durableId="1116019430">
    <w:abstractNumId w:val="6"/>
  </w:num>
  <w:num w:numId="16" w16cid:durableId="2048604471">
    <w:abstractNumId w:val="8"/>
  </w:num>
  <w:num w:numId="17" w16cid:durableId="520516434">
    <w:abstractNumId w:val="8"/>
  </w:num>
  <w:num w:numId="18" w16cid:durableId="1723407386">
    <w:abstractNumId w:val="13"/>
  </w:num>
  <w:num w:numId="19" w16cid:durableId="1135485806">
    <w:abstractNumId w:val="10"/>
  </w:num>
  <w:num w:numId="20" w16cid:durableId="1907453305">
    <w:abstractNumId w:val="17"/>
  </w:num>
  <w:num w:numId="21" w16cid:durableId="361634920">
    <w:abstractNumId w:val="12"/>
  </w:num>
  <w:num w:numId="22" w16cid:durableId="2044548473">
    <w:abstractNumId w:val="9"/>
  </w:num>
  <w:num w:numId="23" w16cid:durableId="1230533418">
    <w:abstractNumId w:val="7"/>
  </w:num>
  <w:num w:numId="24" w16cid:durableId="1622153763">
    <w:abstractNumId w:val="15"/>
  </w:num>
  <w:num w:numId="25" w16cid:durableId="1918244309">
    <w:abstractNumId w:val="14"/>
  </w:num>
  <w:num w:numId="26" w16cid:durableId="2004775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739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2133308">
    <w:abstractNumId w:val="11"/>
  </w:num>
  <w:num w:numId="29" w16cid:durableId="1814833195">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28639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014147">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15"/>
    <w:rsid w:val="00045814"/>
    <w:rsid w:val="00070765"/>
    <w:rsid w:val="000A1AEE"/>
    <w:rsid w:val="000B7010"/>
    <w:rsid w:val="000F5251"/>
    <w:rsid w:val="00170414"/>
    <w:rsid w:val="001D081E"/>
    <w:rsid w:val="00232FB2"/>
    <w:rsid w:val="002837D1"/>
    <w:rsid w:val="002E43E9"/>
    <w:rsid w:val="00325E95"/>
    <w:rsid w:val="003712A7"/>
    <w:rsid w:val="00382DA8"/>
    <w:rsid w:val="00393E59"/>
    <w:rsid w:val="003C5BF0"/>
    <w:rsid w:val="003D2443"/>
    <w:rsid w:val="003D2B61"/>
    <w:rsid w:val="00451C7E"/>
    <w:rsid w:val="00496E15"/>
    <w:rsid w:val="004F3DA7"/>
    <w:rsid w:val="005122F5"/>
    <w:rsid w:val="00527B01"/>
    <w:rsid w:val="00531040"/>
    <w:rsid w:val="005749EB"/>
    <w:rsid w:val="005B6103"/>
    <w:rsid w:val="005C0460"/>
    <w:rsid w:val="005F722E"/>
    <w:rsid w:val="0060374F"/>
    <w:rsid w:val="0061550F"/>
    <w:rsid w:val="006C41BB"/>
    <w:rsid w:val="006F658C"/>
    <w:rsid w:val="007F425F"/>
    <w:rsid w:val="007F47DE"/>
    <w:rsid w:val="00807E50"/>
    <w:rsid w:val="00834E6F"/>
    <w:rsid w:val="008A3DEB"/>
    <w:rsid w:val="00A70E79"/>
    <w:rsid w:val="00A85FFB"/>
    <w:rsid w:val="00BB45B2"/>
    <w:rsid w:val="00CE4A79"/>
    <w:rsid w:val="00D87BD8"/>
    <w:rsid w:val="00D87E53"/>
    <w:rsid w:val="00E52EEF"/>
    <w:rsid w:val="00E81D0C"/>
    <w:rsid w:val="00E97ECC"/>
    <w:rsid w:val="00F078E4"/>
    <w:rsid w:val="00F53B19"/>
    <w:rsid w:val="00FA39A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05CE9"/>
  <w15:chartTrackingRefBased/>
  <w15:docId w15:val="{FA8E91A2-5170-4B09-9C4D-8D0E0DF9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7"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8"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8"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15"/>
    <w:pPr>
      <w:spacing w:after="0" w:line="300" w:lineRule="exact"/>
    </w:pPr>
    <w:rPr>
      <w:rFonts w:ascii="Segoe UI" w:eastAsia="MS Mincho" w:hAnsi="Segoe UI" w:cs="Times New Roman"/>
      <w:sz w:val="21"/>
      <w:szCs w:val="24"/>
    </w:rPr>
  </w:style>
  <w:style w:type="paragraph" w:styleId="Heading1">
    <w:name w:val="heading 1"/>
    <w:basedOn w:val="Normal"/>
    <w:next w:val="Normal"/>
    <w:link w:val="Heading1Char"/>
    <w:uiPriority w:val="1"/>
    <w:qFormat/>
    <w:rsid w:val="00A85FFB"/>
    <w:pPr>
      <w:snapToGrid w:val="0"/>
      <w:spacing w:before="240" w:line="257" w:lineRule="auto"/>
      <w:outlineLvl w:val="0"/>
    </w:pPr>
    <w:rPr>
      <w:rFonts w:eastAsia="Century Gothic" w:cs="Arial"/>
      <w:color w:val="808080" w:themeColor="background1" w:themeShade="80"/>
      <w:spacing w:val="2"/>
      <w:sz w:val="42"/>
      <w:szCs w:val="42"/>
    </w:rPr>
  </w:style>
  <w:style w:type="paragraph" w:styleId="Heading2">
    <w:name w:val="heading 2"/>
    <w:basedOn w:val="Normal"/>
    <w:next w:val="Normal"/>
    <w:link w:val="Heading2Char"/>
    <w:uiPriority w:val="1"/>
    <w:qFormat/>
    <w:rsid w:val="00A85FFB"/>
    <w:pPr>
      <w:pBdr>
        <w:bottom w:val="single" w:sz="8" w:space="1" w:color="A6A6A6"/>
      </w:pBdr>
      <w:snapToGrid w:val="0"/>
      <w:spacing w:before="480" w:after="120"/>
      <w:outlineLvl w:val="1"/>
    </w:pPr>
    <w:rPr>
      <w:rFonts w:eastAsia="Century Gothic" w:cs="Arial (Body)"/>
      <w:b/>
      <w:caps/>
      <w:color w:val="009CDE"/>
      <w:szCs w:val="20"/>
    </w:rPr>
  </w:style>
  <w:style w:type="paragraph" w:styleId="Heading3">
    <w:name w:val="heading 3"/>
    <w:basedOn w:val="Normal"/>
    <w:next w:val="Normal"/>
    <w:link w:val="Heading3Char"/>
    <w:uiPriority w:val="1"/>
    <w:qFormat/>
    <w:rsid w:val="006C41BB"/>
    <w:pPr>
      <w:snapToGrid w:val="0"/>
      <w:spacing w:before="240"/>
      <w:outlineLvl w:val="2"/>
    </w:pPr>
    <w:rPr>
      <w:rFonts w:eastAsiaTheme="majorEastAsia" w:cstheme="majorBidi"/>
      <w:caps/>
      <w:color w:val="707372"/>
      <w:szCs w:val="20"/>
    </w:rPr>
  </w:style>
  <w:style w:type="paragraph" w:styleId="Heading4">
    <w:name w:val="heading 4"/>
    <w:basedOn w:val="Normal"/>
    <w:next w:val="Normal"/>
    <w:link w:val="Heading4Char"/>
    <w:uiPriority w:val="1"/>
    <w:qFormat/>
    <w:rsid w:val="008A3DEB"/>
    <w:pPr>
      <w:keepNext/>
      <w:spacing w:after="240"/>
      <w:outlineLvl w:val="3"/>
    </w:pPr>
    <w:rPr>
      <w:b/>
      <w:bCs/>
      <w:i/>
      <w:szCs w:val="28"/>
    </w:rPr>
  </w:style>
  <w:style w:type="paragraph" w:styleId="Heading5">
    <w:name w:val="heading 5"/>
    <w:aliases w:val="App/Annex Heading 2"/>
    <w:basedOn w:val="Normal"/>
    <w:next w:val="Normal"/>
    <w:link w:val="Heading5Char"/>
    <w:uiPriority w:val="13"/>
    <w:unhideWhenUsed/>
    <w:qFormat/>
    <w:rsid w:val="008A3DEB"/>
    <w:pPr>
      <w:keepNext/>
      <w:spacing w:after="240"/>
      <w:outlineLvl w:val="4"/>
    </w:pPr>
    <w:rPr>
      <w:bCs/>
      <w:i/>
      <w:iCs/>
      <w:szCs w:val="26"/>
    </w:rPr>
  </w:style>
  <w:style w:type="paragraph" w:styleId="Heading6">
    <w:name w:val="heading 6"/>
    <w:basedOn w:val="Normal"/>
    <w:next w:val="Normal"/>
    <w:link w:val="Heading6Char"/>
    <w:uiPriority w:val="8"/>
    <w:qFormat/>
    <w:rsid w:val="008A3DEB"/>
    <w:pPr>
      <w:outlineLvl w:val="5"/>
    </w:pPr>
    <w:rPr>
      <w:bCs/>
      <w:szCs w:val="22"/>
    </w:rPr>
  </w:style>
  <w:style w:type="paragraph" w:styleId="Heading7">
    <w:name w:val="heading 7"/>
    <w:basedOn w:val="Normal"/>
    <w:next w:val="Normal"/>
    <w:link w:val="Heading7Char"/>
    <w:uiPriority w:val="8"/>
    <w:qFormat/>
    <w:rsid w:val="008A3DEB"/>
    <w:pPr>
      <w:outlineLvl w:val="6"/>
    </w:pPr>
  </w:style>
  <w:style w:type="paragraph" w:styleId="Heading8">
    <w:name w:val="heading 8"/>
    <w:basedOn w:val="Normal"/>
    <w:next w:val="Normal"/>
    <w:link w:val="Heading8Char"/>
    <w:uiPriority w:val="8"/>
    <w:qFormat/>
    <w:rsid w:val="008A3DEB"/>
    <w:pPr>
      <w:outlineLvl w:val="7"/>
    </w:pPr>
    <w:rPr>
      <w:iCs/>
    </w:rPr>
  </w:style>
  <w:style w:type="paragraph" w:styleId="Heading9">
    <w:name w:val="heading 9"/>
    <w:basedOn w:val="Normal"/>
    <w:next w:val="Normal"/>
    <w:link w:val="Heading9Char"/>
    <w:uiPriority w:val="8"/>
    <w:qFormat/>
    <w:rsid w:val="008A3DEB"/>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
    <w:name w:val="Appendix"/>
    <w:basedOn w:val="Normal"/>
    <w:uiPriority w:val="8"/>
    <w:qFormat/>
    <w:rsid w:val="008A3DEB"/>
    <w:pPr>
      <w:jc w:val="center"/>
    </w:pPr>
    <w:rPr>
      <w:b/>
    </w:rPr>
  </w:style>
  <w:style w:type="paragraph" w:styleId="BodyText">
    <w:name w:val="Body Text"/>
    <w:basedOn w:val="Normal"/>
    <w:link w:val="BodyTextChar"/>
    <w:uiPriority w:val="8"/>
    <w:rsid w:val="008A3DEB"/>
    <w:pPr>
      <w:spacing w:after="120"/>
    </w:pPr>
  </w:style>
  <w:style w:type="character" w:customStyle="1" w:styleId="BodyTextChar">
    <w:name w:val="Body Text Char"/>
    <w:basedOn w:val="DefaultParagraphFont"/>
    <w:link w:val="BodyText"/>
    <w:uiPriority w:val="8"/>
    <w:rsid w:val="008A3DEB"/>
    <w:rPr>
      <w:rFonts w:ascii="Times New Roman" w:hAnsi="Times New Roman" w:cs="Times New Roman"/>
      <w:sz w:val="24"/>
      <w:szCs w:val="24"/>
    </w:rPr>
  </w:style>
  <w:style w:type="paragraph" w:styleId="Footer">
    <w:name w:val="footer"/>
    <w:basedOn w:val="Normal"/>
    <w:link w:val="FooterChar"/>
    <w:uiPriority w:val="99"/>
    <w:rsid w:val="008A3DEB"/>
    <w:pPr>
      <w:tabs>
        <w:tab w:val="center" w:pos="4320"/>
        <w:tab w:val="right" w:pos="8640"/>
      </w:tabs>
    </w:pPr>
  </w:style>
  <w:style w:type="character" w:customStyle="1" w:styleId="FooterChar">
    <w:name w:val="Footer Char"/>
    <w:basedOn w:val="DefaultParagraphFont"/>
    <w:link w:val="Footer"/>
    <w:uiPriority w:val="99"/>
    <w:rsid w:val="008A3DEB"/>
    <w:rPr>
      <w:rFonts w:ascii="Times New Roman" w:hAnsi="Times New Roman" w:cs="Times New Roman"/>
      <w:sz w:val="24"/>
      <w:szCs w:val="24"/>
    </w:rPr>
  </w:style>
  <w:style w:type="character" w:styleId="FootnoteReference">
    <w:name w:val="footnote reference"/>
    <w:basedOn w:val="DefaultParagraphFont"/>
    <w:uiPriority w:val="8"/>
    <w:rsid w:val="008A3DEB"/>
    <w:rPr>
      <w:sz w:val="20"/>
      <w:vertAlign w:val="superscript"/>
    </w:rPr>
  </w:style>
  <w:style w:type="paragraph" w:styleId="FootnoteText">
    <w:name w:val="footnote text"/>
    <w:basedOn w:val="Normal"/>
    <w:link w:val="FootnoteTextChar"/>
    <w:uiPriority w:val="8"/>
    <w:rsid w:val="008A3DEB"/>
    <w:pPr>
      <w:spacing w:after="200"/>
    </w:pPr>
    <w:rPr>
      <w:szCs w:val="20"/>
    </w:rPr>
  </w:style>
  <w:style w:type="character" w:customStyle="1" w:styleId="FootnoteTextChar">
    <w:name w:val="Footnote Text Char"/>
    <w:basedOn w:val="DefaultParagraphFont"/>
    <w:link w:val="FootnoteText"/>
    <w:uiPriority w:val="8"/>
    <w:rsid w:val="008A3DEB"/>
    <w:rPr>
      <w:rFonts w:ascii="Times New Roman" w:hAnsi="Times New Roman" w:cs="Times New Roman"/>
      <w:sz w:val="20"/>
      <w:szCs w:val="20"/>
    </w:rPr>
  </w:style>
  <w:style w:type="paragraph" w:styleId="Header">
    <w:name w:val="header"/>
    <w:basedOn w:val="Normal"/>
    <w:link w:val="HeaderChar"/>
    <w:uiPriority w:val="99"/>
    <w:rsid w:val="008A3DEB"/>
    <w:pPr>
      <w:tabs>
        <w:tab w:val="center" w:pos="4320"/>
        <w:tab w:val="right" w:pos="8640"/>
      </w:tabs>
    </w:pPr>
  </w:style>
  <w:style w:type="character" w:customStyle="1" w:styleId="HeaderChar">
    <w:name w:val="Header Char"/>
    <w:basedOn w:val="DefaultParagraphFont"/>
    <w:link w:val="Header"/>
    <w:uiPriority w:val="99"/>
    <w:rsid w:val="008A3DEB"/>
    <w:rPr>
      <w:rFonts w:ascii="Times New Roman" w:hAnsi="Times New Roman" w:cs="Times New Roman"/>
      <w:sz w:val="24"/>
      <w:szCs w:val="24"/>
    </w:rPr>
  </w:style>
  <w:style w:type="character" w:customStyle="1" w:styleId="Heading1Char">
    <w:name w:val="Heading 1 Char"/>
    <w:link w:val="Heading1"/>
    <w:uiPriority w:val="1"/>
    <w:rsid w:val="005B6103"/>
    <w:rPr>
      <w:rFonts w:ascii="Arial" w:eastAsia="Century Gothic" w:hAnsi="Arial" w:cs="Arial"/>
      <w:color w:val="808080" w:themeColor="background1" w:themeShade="80"/>
      <w:spacing w:val="2"/>
      <w:sz w:val="42"/>
      <w:szCs w:val="42"/>
    </w:rPr>
  </w:style>
  <w:style w:type="character" w:customStyle="1" w:styleId="Heading2Char">
    <w:name w:val="Heading 2 Char"/>
    <w:link w:val="Heading2"/>
    <w:uiPriority w:val="1"/>
    <w:rsid w:val="005B6103"/>
    <w:rPr>
      <w:rFonts w:ascii="Arial" w:eastAsia="Century Gothic" w:hAnsi="Arial" w:cs="Arial (Body)"/>
      <w:b/>
      <w:caps/>
      <w:color w:val="009CDE"/>
      <w:sz w:val="20"/>
      <w:szCs w:val="20"/>
    </w:rPr>
  </w:style>
  <w:style w:type="character" w:customStyle="1" w:styleId="Heading3Char">
    <w:name w:val="Heading 3 Char"/>
    <w:basedOn w:val="DefaultParagraphFont"/>
    <w:link w:val="Heading3"/>
    <w:uiPriority w:val="1"/>
    <w:rsid w:val="005B6103"/>
    <w:rPr>
      <w:rFonts w:ascii="Arial" w:eastAsiaTheme="majorEastAsia" w:hAnsi="Arial" w:cstheme="majorBidi"/>
      <w:caps/>
      <w:color w:val="707372"/>
      <w:sz w:val="20"/>
      <w:szCs w:val="20"/>
    </w:rPr>
  </w:style>
  <w:style w:type="character" w:customStyle="1" w:styleId="Heading4Char">
    <w:name w:val="Heading 4 Char"/>
    <w:basedOn w:val="DefaultParagraphFont"/>
    <w:link w:val="Heading4"/>
    <w:uiPriority w:val="1"/>
    <w:rsid w:val="004F3DA7"/>
    <w:rPr>
      <w:rFonts w:ascii="Arial" w:hAnsi="Arial" w:cs="Times New Roman"/>
      <w:b/>
      <w:bCs/>
      <w:i/>
      <w:sz w:val="20"/>
      <w:szCs w:val="28"/>
    </w:rPr>
  </w:style>
  <w:style w:type="character" w:customStyle="1" w:styleId="Heading5Char">
    <w:name w:val="Heading 5 Char"/>
    <w:aliases w:val="App/Annex Heading 2 Char"/>
    <w:basedOn w:val="DefaultParagraphFont"/>
    <w:link w:val="Heading5"/>
    <w:uiPriority w:val="13"/>
    <w:rsid w:val="004F3DA7"/>
    <w:rPr>
      <w:rFonts w:ascii="Arial" w:hAnsi="Arial" w:cs="Times New Roman"/>
      <w:bCs/>
      <w:i/>
      <w:iCs/>
      <w:sz w:val="20"/>
      <w:szCs w:val="26"/>
    </w:rPr>
  </w:style>
  <w:style w:type="character" w:customStyle="1" w:styleId="Heading6Char">
    <w:name w:val="Heading 6 Char"/>
    <w:basedOn w:val="DefaultParagraphFont"/>
    <w:link w:val="Heading6"/>
    <w:uiPriority w:val="8"/>
    <w:rsid w:val="008A3DEB"/>
    <w:rPr>
      <w:rFonts w:ascii="Times New Roman" w:hAnsi="Times New Roman" w:cs="Times New Roman"/>
      <w:bCs/>
      <w:sz w:val="24"/>
    </w:rPr>
  </w:style>
  <w:style w:type="character" w:customStyle="1" w:styleId="Heading7Char">
    <w:name w:val="Heading 7 Char"/>
    <w:basedOn w:val="DefaultParagraphFont"/>
    <w:link w:val="Heading7"/>
    <w:uiPriority w:val="8"/>
    <w:rsid w:val="008A3DEB"/>
    <w:rPr>
      <w:rFonts w:ascii="Times New Roman" w:hAnsi="Times New Roman" w:cs="Times New Roman"/>
      <w:sz w:val="24"/>
      <w:szCs w:val="24"/>
    </w:rPr>
  </w:style>
  <w:style w:type="character" w:customStyle="1" w:styleId="Heading8Char">
    <w:name w:val="Heading 8 Char"/>
    <w:basedOn w:val="DefaultParagraphFont"/>
    <w:link w:val="Heading8"/>
    <w:uiPriority w:val="8"/>
    <w:rsid w:val="008A3DEB"/>
    <w:rPr>
      <w:rFonts w:ascii="Times New Roman" w:hAnsi="Times New Roman" w:cs="Times New Roman"/>
      <w:iCs/>
      <w:sz w:val="24"/>
      <w:szCs w:val="24"/>
    </w:rPr>
  </w:style>
  <w:style w:type="character" w:customStyle="1" w:styleId="Heading9Char">
    <w:name w:val="Heading 9 Char"/>
    <w:basedOn w:val="DefaultParagraphFont"/>
    <w:link w:val="Heading9"/>
    <w:uiPriority w:val="8"/>
    <w:rsid w:val="008A3DEB"/>
    <w:rPr>
      <w:rFonts w:ascii="Times New Roman" w:hAnsi="Times New Roman" w:cs="Arial"/>
      <w:sz w:val="24"/>
    </w:rPr>
  </w:style>
  <w:style w:type="paragraph" w:customStyle="1" w:styleId="Indent">
    <w:name w:val="Indent"/>
    <w:basedOn w:val="Normal"/>
    <w:uiPriority w:val="8"/>
    <w:qFormat/>
    <w:rsid w:val="008A3DEB"/>
    <w:pPr>
      <w:ind w:left="720" w:hanging="720"/>
    </w:pPr>
  </w:style>
  <w:style w:type="paragraph" w:styleId="Index1">
    <w:name w:val="index 1"/>
    <w:basedOn w:val="Normal"/>
    <w:next w:val="Normal"/>
    <w:uiPriority w:val="8"/>
    <w:rsid w:val="008A3DEB"/>
    <w:pPr>
      <w:ind w:left="240" w:hanging="240"/>
    </w:pPr>
  </w:style>
  <w:style w:type="paragraph" w:styleId="Index2">
    <w:name w:val="index 2"/>
    <w:basedOn w:val="Normal"/>
    <w:next w:val="Normal"/>
    <w:uiPriority w:val="8"/>
    <w:rsid w:val="008A3DEB"/>
    <w:pPr>
      <w:ind w:left="480" w:hanging="240"/>
    </w:pPr>
  </w:style>
  <w:style w:type="paragraph" w:styleId="Index3">
    <w:name w:val="index 3"/>
    <w:basedOn w:val="Normal"/>
    <w:next w:val="Normal"/>
    <w:uiPriority w:val="8"/>
    <w:rsid w:val="008A3DEB"/>
    <w:pPr>
      <w:ind w:left="720" w:hanging="240"/>
    </w:pPr>
  </w:style>
  <w:style w:type="paragraph" w:styleId="Index4">
    <w:name w:val="index 4"/>
    <w:basedOn w:val="Normal"/>
    <w:next w:val="Normal"/>
    <w:uiPriority w:val="8"/>
    <w:rsid w:val="008A3DEB"/>
    <w:pPr>
      <w:ind w:left="960" w:hanging="240"/>
    </w:pPr>
  </w:style>
  <w:style w:type="paragraph" w:styleId="Index5">
    <w:name w:val="index 5"/>
    <w:basedOn w:val="Normal"/>
    <w:next w:val="Normal"/>
    <w:uiPriority w:val="8"/>
    <w:rsid w:val="008A3DEB"/>
    <w:pPr>
      <w:ind w:left="1200" w:hanging="240"/>
    </w:pPr>
  </w:style>
  <w:style w:type="paragraph" w:styleId="Index6">
    <w:name w:val="index 6"/>
    <w:basedOn w:val="Normal"/>
    <w:next w:val="Normal"/>
    <w:uiPriority w:val="8"/>
    <w:rsid w:val="008A3DEB"/>
    <w:pPr>
      <w:ind w:left="1440" w:hanging="240"/>
    </w:pPr>
  </w:style>
  <w:style w:type="paragraph" w:styleId="Index7">
    <w:name w:val="index 7"/>
    <w:basedOn w:val="Normal"/>
    <w:next w:val="Normal"/>
    <w:uiPriority w:val="8"/>
    <w:rsid w:val="008A3DEB"/>
    <w:pPr>
      <w:ind w:left="1680" w:hanging="240"/>
    </w:pPr>
  </w:style>
  <w:style w:type="paragraph" w:styleId="Index8">
    <w:name w:val="index 8"/>
    <w:basedOn w:val="Normal"/>
    <w:next w:val="Normal"/>
    <w:uiPriority w:val="8"/>
    <w:rsid w:val="008A3DEB"/>
    <w:pPr>
      <w:ind w:left="1920" w:hanging="240"/>
    </w:pPr>
  </w:style>
  <w:style w:type="paragraph" w:styleId="Index9">
    <w:name w:val="index 9"/>
    <w:basedOn w:val="Normal"/>
    <w:next w:val="Normal"/>
    <w:uiPriority w:val="8"/>
    <w:rsid w:val="008A3DEB"/>
    <w:pPr>
      <w:ind w:left="2160" w:hanging="240"/>
    </w:pPr>
  </w:style>
  <w:style w:type="paragraph" w:styleId="ListBullet">
    <w:name w:val="List Bullet"/>
    <w:basedOn w:val="Normal"/>
    <w:uiPriority w:val="5"/>
    <w:qFormat/>
    <w:rsid w:val="00807E50"/>
    <w:pPr>
      <w:numPr>
        <w:numId w:val="18"/>
      </w:numPr>
    </w:pPr>
  </w:style>
  <w:style w:type="paragraph" w:styleId="ListBullet2">
    <w:name w:val="List Bullet 2"/>
    <w:basedOn w:val="Normal"/>
    <w:uiPriority w:val="8"/>
    <w:rsid w:val="008A3DEB"/>
    <w:pPr>
      <w:numPr>
        <w:numId w:val="6"/>
      </w:numPr>
    </w:pPr>
  </w:style>
  <w:style w:type="paragraph" w:styleId="ListBullet3">
    <w:name w:val="List Bullet 3"/>
    <w:basedOn w:val="Normal"/>
    <w:uiPriority w:val="8"/>
    <w:rsid w:val="008A3DEB"/>
    <w:pPr>
      <w:numPr>
        <w:numId w:val="8"/>
      </w:numPr>
    </w:pPr>
  </w:style>
  <w:style w:type="paragraph" w:styleId="ListBullet4">
    <w:name w:val="List Bullet 4"/>
    <w:basedOn w:val="Normal"/>
    <w:uiPriority w:val="8"/>
    <w:rsid w:val="008A3DEB"/>
    <w:pPr>
      <w:numPr>
        <w:numId w:val="10"/>
      </w:numPr>
    </w:pPr>
  </w:style>
  <w:style w:type="paragraph" w:styleId="ListBullet5">
    <w:name w:val="List Bullet 5"/>
    <w:basedOn w:val="Normal"/>
    <w:uiPriority w:val="8"/>
    <w:rsid w:val="008A3DEB"/>
    <w:pPr>
      <w:numPr>
        <w:numId w:val="12"/>
      </w:numPr>
    </w:pPr>
  </w:style>
  <w:style w:type="paragraph" w:styleId="ListNumber">
    <w:name w:val="List Number"/>
    <w:basedOn w:val="Normal"/>
    <w:uiPriority w:val="8"/>
    <w:rsid w:val="008A3DEB"/>
    <w:pPr>
      <w:numPr>
        <w:numId w:val="14"/>
      </w:numPr>
      <w:contextualSpacing/>
    </w:pPr>
  </w:style>
  <w:style w:type="paragraph" w:styleId="ListParagraph">
    <w:name w:val="List Paragraph"/>
    <w:basedOn w:val="Normal"/>
    <w:uiPriority w:val="34"/>
    <w:qFormat/>
    <w:rsid w:val="00807E50"/>
    <w:pPr>
      <w:numPr>
        <w:numId w:val="17"/>
      </w:numPr>
      <w:snapToGrid w:val="0"/>
      <w:contextualSpacing/>
    </w:pPr>
    <w:rPr>
      <w:rFonts w:eastAsia="Century Gothic" w:cs="Arial"/>
      <w:color w:val="000000" w:themeColor="text1"/>
      <w:szCs w:val="22"/>
    </w:rPr>
  </w:style>
  <w:style w:type="paragraph" w:customStyle="1" w:styleId="ParagraphNumbering">
    <w:name w:val="Paragraph Numbering"/>
    <w:basedOn w:val="Normal"/>
    <w:link w:val="ParagraphNumberingChar"/>
    <w:uiPriority w:val="3"/>
    <w:qFormat/>
    <w:rsid w:val="00BB45B2"/>
    <w:pPr>
      <w:numPr>
        <w:numId w:val="15"/>
      </w:numPr>
    </w:pPr>
  </w:style>
  <w:style w:type="paragraph" w:styleId="Title">
    <w:name w:val="Title"/>
    <w:basedOn w:val="Normal"/>
    <w:link w:val="TitleChar"/>
    <w:uiPriority w:val="8"/>
    <w:rsid w:val="008A3DEB"/>
    <w:pPr>
      <w:spacing w:before="240" w:after="60"/>
      <w:jc w:val="center"/>
      <w:outlineLvl w:val="0"/>
    </w:pPr>
    <w:rPr>
      <w:rFonts w:cs="Arial"/>
      <w:b/>
      <w:bCs/>
      <w:kern w:val="28"/>
      <w:sz w:val="32"/>
      <w:szCs w:val="32"/>
    </w:rPr>
  </w:style>
  <w:style w:type="character" w:customStyle="1" w:styleId="TitleChar">
    <w:name w:val="Title Char"/>
    <w:basedOn w:val="DefaultParagraphFont"/>
    <w:link w:val="Title"/>
    <w:uiPriority w:val="8"/>
    <w:rsid w:val="008A3DEB"/>
    <w:rPr>
      <w:rFonts w:ascii="Arial" w:hAnsi="Arial" w:cs="Arial"/>
      <w:b/>
      <w:bCs/>
      <w:kern w:val="28"/>
      <w:sz w:val="32"/>
      <w:szCs w:val="32"/>
    </w:rPr>
  </w:style>
  <w:style w:type="paragraph" w:styleId="TOC1">
    <w:name w:val="toc 1"/>
    <w:basedOn w:val="Normal"/>
    <w:next w:val="Normal"/>
    <w:uiPriority w:val="39"/>
    <w:rsid w:val="008A3DEB"/>
  </w:style>
  <w:style w:type="paragraph" w:styleId="TOC2">
    <w:name w:val="toc 2"/>
    <w:basedOn w:val="Normal"/>
    <w:next w:val="Normal"/>
    <w:uiPriority w:val="39"/>
    <w:rsid w:val="008A3DEB"/>
    <w:pPr>
      <w:ind w:left="240"/>
    </w:pPr>
  </w:style>
  <w:style w:type="paragraph" w:styleId="TOC3">
    <w:name w:val="toc 3"/>
    <w:basedOn w:val="Normal"/>
    <w:next w:val="Normal"/>
    <w:uiPriority w:val="8"/>
    <w:rsid w:val="008A3DEB"/>
    <w:pPr>
      <w:ind w:left="480"/>
    </w:pPr>
  </w:style>
  <w:style w:type="paragraph" w:styleId="TOC4">
    <w:name w:val="toc 4"/>
    <w:basedOn w:val="Normal"/>
    <w:next w:val="Normal"/>
    <w:uiPriority w:val="8"/>
    <w:rsid w:val="008A3DEB"/>
    <w:pPr>
      <w:ind w:left="720"/>
    </w:pPr>
  </w:style>
  <w:style w:type="paragraph" w:styleId="TOC5">
    <w:name w:val="toc 5"/>
    <w:basedOn w:val="Normal"/>
    <w:next w:val="Normal"/>
    <w:uiPriority w:val="8"/>
    <w:rsid w:val="008A3DEB"/>
    <w:pPr>
      <w:ind w:left="960"/>
    </w:pPr>
  </w:style>
  <w:style w:type="paragraph" w:styleId="TOC6">
    <w:name w:val="toc 6"/>
    <w:basedOn w:val="Normal"/>
    <w:next w:val="Normal"/>
    <w:uiPriority w:val="8"/>
    <w:rsid w:val="008A3DEB"/>
    <w:pPr>
      <w:ind w:left="1200"/>
    </w:pPr>
  </w:style>
  <w:style w:type="paragraph" w:styleId="TOC7">
    <w:name w:val="toc 7"/>
    <w:basedOn w:val="Normal"/>
    <w:next w:val="Normal"/>
    <w:uiPriority w:val="8"/>
    <w:rsid w:val="008A3DEB"/>
    <w:pPr>
      <w:ind w:left="1440"/>
    </w:pPr>
  </w:style>
  <w:style w:type="paragraph" w:styleId="TOC8">
    <w:name w:val="toc 8"/>
    <w:basedOn w:val="Normal"/>
    <w:next w:val="Normal"/>
    <w:uiPriority w:val="8"/>
    <w:rsid w:val="008A3DEB"/>
    <w:pPr>
      <w:ind w:left="1680"/>
    </w:pPr>
  </w:style>
  <w:style w:type="paragraph" w:styleId="TOC9">
    <w:name w:val="toc 9"/>
    <w:basedOn w:val="Normal"/>
    <w:next w:val="Normal"/>
    <w:uiPriority w:val="8"/>
    <w:rsid w:val="008A3DEB"/>
    <w:pPr>
      <w:ind w:left="1920"/>
    </w:pPr>
  </w:style>
  <w:style w:type="paragraph" w:customStyle="1" w:styleId="UnNumberedHeading1">
    <w:name w:val="UnNumbered Heading 1"/>
    <w:basedOn w:val="Normal"/>
    <w:next w:val="Normal"/>
    <w:uiPriority w:val="8"/>
    <w:rsid w:val="008A3DEB"/>
    <w:pPr>
      <w:jc w:val="center"/>
    </w:pPr>
    <w:rPr>
      <w:b/>
      <w:smallCaps/>
    </w:rPr>
  </w:style>
  <w:style w:type="character" w:styleId="PageNumber">
    <w:name w:val="page number"/>
    <w:basedOn w:val="DefaultParagraphFont"/>
    <w:uiPriority w:val="99"/>
    <w:unhideWhenUsed/>
    <w:rsid w:val="005F722E"/>
  </w:style>
  <w:style w:type="paragraph" w:customStyle="1" w:styleId="Objective">
    <w:name w:val="Objective"/>
    <w:basedOn w:val="Normal"/>
    <w:qFormat/>
    <w:rsid w:val="00A85FFB"/>
    <w:pPr>
      <w:pBdr>
        <w:top w:val="single" w:sz="8" w:space="10" w:color="F2F2F1"/>
        <w:left w:val="single" w:sz="8" w:space="10" w:color="F2F2F1"/>
        <w:bottom w:val="single" w:sz="8" w:space="6" w:color="F2F2F1"/>
        <w:right w:val="single" w:sz="8" w:space="10" w:color="F2F2F1"/>
      </w:pBdr>
      <w:shd w:val="clear" w:color="auto" w:fill="F2F2F1"/>
      <w:snapToGrid w:val="0"/>
      <w:ind w:left="200" w:right="200"/>
    </w:pPr>
    <w:rPr>
      <w:rFonts w:eastAsia="Century Gothic" w:cs="Arial"/>
      <w:color w:val="000000" w:themeColor="text1"/>
      <w:szCs w:val="22"/>
    </w:rPr>
  </w:style>
  <w:style w:type="character" w:customStyle="1" w:styleId="RegularDKB">
    <w:name w:val="Regular DKB"/>
    <w:uiPriority w:val="2"/>
    <w:qFormat/>
    <w:rsid w:val="005B6103"/>
    <w:rPr>
      <w:color w:val="004C97" w:themeColor="text2"/>
    </w:rPr>
  </w:style>
  <w:style w:type="character" w:customStyle="1" w:styleId="StrongDKB">
    <w:name w:val="Strong DKB"/>
    <w:uiPriority w:val="2"/>
    <w:qFormat/>
    <w:rsid w:val="005B6103"/>
    <w:rPr>
      <w:rFonts w:ascii="Arial Black" w:hAnsi="Arial Black"/>
      <w:b w:val="0"/>
      <w:bCs/>
      <w:i w:val="0"/>
      <w:color w:val="004C97" w:themeColor="text2"/>
    </w:rPr>
  </w:style>
  <w:style w:type="character" w:customStyle="1" w:styleId="StrongMDB">
    <w:name w:val="Strong MDB"/>
    <w:uiPriority w:val="2"/>
    <w:qFormat/>
    <w:rsid w:val="005B6103"/>
    <w:rPr>
      <w:b/>
      <w:bCs/>
      <w:color w:val="009CDE" w:themeColor="accent1"/>
    </w:rPr>
  </w:style>
  <w:style w:type="paragraph" w:customStyle="1" w:styleId="AppAnnexHeading1">
    <w:name w:val="App/Annex Heading 1"/>
    <w:basedOn w:val="Heading1"/>
    <w:next w:val="Normal"/>
    <w:uiPriority w:val="6"/>
    <w:qFormat/>
    <w:rsid w:val="00496E15"/>
    <w:pPr>
      <w:snapToGrid/>
      <w:spacing w:before="0" w:after="240" w:line="480" w:lineRule="exact"/>
    </w:pPr>
    <w:rPr>
      <w:rFonts w:eastAsia="Segoe UI" w:cs="Frutiger LT Std 55 Roman"/>
      <w:b/>
      <w:bCs/>
      <w:caps/>
      <w:color w:val="000000" w:themeColor="text1"/>
      <w:spacing w:val="0"/>
      <w:kern w:val="28"/>
      <w:sz w:val="28"/>
      <w:szCs w:val="28"/>
    </w:rPr>
  </w:style>
  <w:style w:type="paragraph" w:styleId="BalloonText">
    <w:name w:val="Balloon Text"/>
    <w:basedOn w:val="Normal"/>
    <w:link w:val="BalloonTextChar"/>
    <w:uiPriority w:val="99"/>
    <w:rsid w:val="00496E15"/>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rsid w:val="00496E15"/>
    <w:rPr>
      <w:rFonts w:asciiTheme="majorHAnsi" w:eastAsiaTheme="majorEastAsia" w:hAnsiTheme="majorHAnsi" w:cstheme="majorBidi"/>
      <w:sz w:val="16"/>
      <w:szCs w:val="16"/>
    </w:rPr>
  </w:style>
  <w:style w:type="table" w:styleId="TableGrid">
    <w:name w:val="Table Grid"/>
    <w:basedOn w:val="TableNormal"/>
    <w:uiPriority w:val="39"/>
    <w:rsid w:val="00496E15"/>
    <w:pPr>
      <w:spacing w:after="0" w:line="240" w:lineRule="auto"/>
    </w:pPr>
    <w:rPr>
      <w:rFonts w:ascii="Times New Roman" w:eastAsia="MS Mincho"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Summary">
    <w:name w:val="Section Summary"/>
    <w:basedOn w:val="Normal"/>
    <w:qFormat/>
    <w:rsid w:val="00496E15"/>
    <w:pPr>
      <w:spacing w:after="240"/>
      <w:ind w:left="720" w:right="475"/>
    </w:pPr>
    <w:rPr>
      <w:i/>
      <w:szCs w:val="20"/>
    </w:rPr>
  </w:style>
  <w:style w:type="paragraph" w:customStyle="1" w:styleId="BoxText">
    <w:name w:val="Box Text"/>
    <w:basedOn w:val="Normal"/>
    <w:uiPriority w:val="3"/>
    <w:qFormat/>
    <w:rsid w:val="00496E15"/>
    <w:pPr>
      <w:spacing w:after="120" w:line="240" w:lineRule="auto"/>
    </w:pPr>
    <w:rPr>
      <w:rFonts w:cs="Segoe UI"/>
      <w:sz w:val="19"/>
    </w:rPr>
  </w:style>
  <w:style w:type="paragraph" w:customStyle="1" w:styleId="BoxBullet">
    <w:name w:val="Box Bullet"/>
    <w:basedOn w:val="BoxText"/>
    <w:uiPriority w:val="3"/>
    <w:qFormat/>
    <w:rsid w:val="00496E15"/>
    <w:pPr>
      <w:numPr>
        <w:numId w:val="20"/>
      </w:numPr>
      <w:ind w:left="0" w:firstLine="0"/>
    </w:pPr>
  </w:style>
  <w:style w:type="paragraph" w:styleId="EndnoteText">
    <w:name w:val="endnote text"/>
    <w:basedOn w:val="Normal"/>
    <w:link w:val="EndnoteTextChar"/>
    <w:uiPriority w:val="8"/>
    <w:rsid w:val="00496E15"/>
    <w:pPr>
      <w:spacing w:after="120"/>
    </w:pPr>
    <w:rPr>
      <w:szCs w:val="20"/>
    </w:rPr>
  </w:style>
  <w:style w:type="character" w:customStyle="1" w:styleId="EndnoteTextChar">
    <w:name w:val="Endnote Text Char"/>
    <w:basedOn w:val="DefaultParagraphFont"/>
    <w:link w:val="EndnoteText"/>
    <w:uiPriority w:val="8"/>
    <w:rsid w:val="00496E15"/>
    <w:rPr>
      <w:rFonts w:ascii="Segoe UI" w:eastAsia="MS Mincho" w:hAnsi="Segoe UI" w:cs="Times New Roman"/>
      <w:sz w:val="21"/>
      <w:szCs w:val="20"/>
    </w:rPr>
  </w:style>
  <w:style w:type="paragraph" w:customStyle="1" w:styleId="SubTitle">
    <w:name w:val="Sub Title"/>
    <w:uiPriority w:val="8"/>
    <w:qFormat/>
    <w:rsid w:val="00496E15"/>
    <w:pPr>
      <w:spacing w:after="0" w:line="240" w:lineRule="auto"/>
      <w:ind w:left="720"/>
    </w:pPr>
    <w:rPr>
      <w:rFonts w:ascii="Segoe UI" w:eastAsia="MS Mincho" w:hAnsi="Segoe UI" w:cs="Segoe UI"/>
      <w:b/>
      <w:bCs/>
      <w:color w:val="808080" w:themeColor="background1" w:themeShade="80"/>
      <w:sz w:val="29"/>
      <w:szCs w:val="29"/>
      <w:lang w:eastAsia="ja-JP" w:bidi="ml-IN"/>
    </w:rPr>
  </w:style>
  <w:style w:type="paragraph" w:customStyle="1" w:styleId="ExecutiveSummary">
    <w:name w:val="Executive Summary"/>
    <w:uiPriority w:val="8"/>
    <w:qFormat/>
    <w:rsid w:val="00496E15"/>
    <w:pPr>
      <w:tabs>
        <w:tab w:val="left" w:pos="-1080"/>
        <w:tab w:val="left" w:pos="-360"/>
        <w:tab w:val="left" w:pos="270"/>
        <w:tab w:val="left" w:pos="450"/>
        <w:tab w:val="left" w:pos="9000"/>
      </w:tabs>
      <w:spacing w:after="0" w:line="240" w:lineRule="auto"/>
      <w:ind w:left="720"/>
    </w:pPr>
    <w:rPr>
      <w:rFonts w:ascii="Segoe UI" w:eastAsia="MS Mincho" w:hAnsi="Segoe UI" w:cs="Segoe UI"/>
      <w:b/>
      <w:color w:val="000000" w:themeColor="text1"/>
      <w:sz w:val="36"/>
      <w:szCs w:val="36"/>
    </w:rPr>
  </w:style>
  <w:style w:type="paragraph" w:customStyle="1" w:styleId="AppAnnexTitle">
    <w:name w:val="App/Annex Title"/>
    <w:next w:val="Normal"/>
    <w:uiPriority w:val="5"/>
    <w:qFormat/>
    <w:rsid w:val="00496E15"/>
    <w:pPr>
      <w:spacing w:after="240" w:line="400" w:lineRule="exact"/>
      <w:jc w:val="center"/>
    </w:pPr>
    <w:rPr>
      <w:rFonts w:ascii="Segoe UI" w:eastAsia="MS Mincho" w:hAnsi="Segoe UI" w:cs="Times New Roman"/>
      <w:b/>
      <w:color w:val="4B82AD"/>
      <w:sz w:val="32"/>
      <w:szCs w:val="24"/>
    </w:rPr>
  </w:style>
  <w:style w:type="paragraph" w:customStyle="1" w:styleId="AnnAppListBullets">
    <w:name w:val="Ann/App List Bullets"/>
    <w:uiPriority w:val="7"/>
    <w:qFormat/>
    <w:rsid w:val="00496E15"/>
    <w:pPr>
      <w:numPr>
        <w:numId w:val="21"/>
      </w:numPr>
      <w:spacing w:after="240" w:line="240" w:lineRule="auto"/>
      <w:ind w:left="360"/>
    </w:pPr>
    <w:rPr>
      <w:rFonts w:ascii="Segoe UI" w:eastAsia="MS Mincho" w:hAnsi="Segoe UI" w:cs="Times New Roman"/>
      <w:sz w:val="21"/>
      <w:szCs w:val="24"/>
    </w:rPr>
  </w:style>
  <w:style w:type="paragraph" w:customStyle="1" w:styleId="AnnAppParagraphNumbering">
    <w:name w:val="Ann/App Paragraph Numbering"/>
    <w:uiPriority w:val="7"/>
    <w:qFormat/>
    <w:rsid w:val="00496E15"/>
    <w:pPr>
      <w:numPr>
        <w:numId w:val="22"/>
      </w:numPr>
      <w:spacing w:after="240" w:line="240" w:lineRule="auto"/>
      <w:ind w:left="0" w:firstLine="0"/>
    </w:pPr>
    <w:rPr>
      <w:rFonts w:ascii="Segoe UI" w:eastAsia="MS Mincho" w:hAnsi="Segoe UI" w:cs="Segoe UI"/>
      <w:sz w:val="21"/>
      <w:szCs w:val="24"/>
    </w:rPr>
  </w:style>
  <w:style w:type="character" w:styleId="Hyperlink">
    <w:name w:val="Hyperlink"/>
    <w:basedOn w:val="DefaultParagraphFont"/>
    <w:uiPriority w:val="99"/>
    <w:unhideWhenUsed/>
    <w:rsid w:val="00496E15"/>
    <w:rPr>
      <w:color w:val="0000FF"/>
      <w:u w:val="single"/>
    </w:rPr>
  </w:style>
  <w:style w:type="character" w:customStyle="1" w:styleId="ParagraphNumberingChar">
    <w:name w:val="Paragraph Numbering Char"/>
    <w:basedOn w:val="DefaultParagraphFont"/>
    <w:link w:val="ParagraphNumbering"/>
    <w:uiPriority w:val="3"/>
    <w:rsid w:val="00496E15"/>
    <w:rPr>
      <w:rFonts w:ascii="Arial" w:hAnsi="Arial" w:cs="Times New Roman"/>
      <w:sz w:val="20"/>
      <w:szCs w:val="24"/>
    </w:rPr>
  </w:style>
  <w:style w:type="character" w:customStyle="1" w:styleId="normaltextrun">
    <w:name w:val="normaltextrun"/>
    <w:basedOn w:val="DefaultParagraphFont"/>
    <w:rsid w:val="00496E15"/>
  </w:style>
  <w:style w:type="paragraph" w:customStyle="1" w:styleId="Default">
    <w:name w:val="Default"/>
    <w:rsid w:val="00496E15"/>
    <w:pPr>
      <w:autoSpaceDE w:val="0"/>
      <w:autoSpaceDN w:val="0"/>
      <w:adjustRightInd w:val="0"/>
      <w:spacing w:after="0" w:line="240" w:lineRule="auto"/>
    </w:pPr>
    <w:rPr>
      <w:rFonts w:ascii="Segoe UI" w:eastAsia="Times New Roman" w:hAnsi="Segoe UI" w:cs="Segoe UI"/>
      <w:color w:val="000000"/>
      <w:sz w:val="24"/>
      <w:szCs w:val="24"/>
    </w:rPr>
  </w:style>
  <w:style w:type="character" w:styleId="CommentReference">
    <w:name w:val="annotation reference"/>
    <w:uiPriority w:val="99"/>
    <w:semiHidden/>
    <w:rsid w:val="00496E15"/>
    <w:rPr>
      <w:sz w:val="16"/>
    </w:rPr>
  </w:style>
  <w:style w:type="paragraph" w:styleId="Caption">
    <w:name w:val="caption"/>
    <w:basedOn w:val="Normal"/>
    <w:next w:val="Normal"/>
    <w:qFormat/>
    <w:rsid w:val="00496E15"/>
    <w:pPr>
      <w:spacing w:before="120" w:after="120" w:line="240" w:lineRule="auto"/>
      <w:outlineLvl w:val="0"/>
    </w:pPr>
    <w:rPr>
      <w:rFonts w:ascii="Times New Roman" w:eastAsia="Times New Roman" w:hAnsi="Times New Roman"/>
      <w:sz w:val="24"/>
      <w:szCs w:val="20"/>
    </w:rPr>
  </w:style>
  <w:style w:type="paragraph" w:styleId="CommentText">
    <w:name w:val="annotation text"/>
    <w:basedOn w:val="Normal"/>
    <w:link w:val="CommentTextChar"/>
    <w:uiPriority w:val="99"/>
    <w:semiHidden/>
    <w:rsid w:val="00496E15"/>
    <w:pPr>
      <w:spacing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496E15"/>
    <w:rPr>
      <w:rFonts w:ascii="Times New Roman" w:eastAsia="Times New Roman" w:hAnsi="Times New Roman" w:cs="Times New Roman"/>
      <w:sz w:val="20"/>
      <w:szCs w:val="20"/>
    </w:rPr>
  </w:style>
  <w:style w:type="paragraph" w:customStyle="1" w:styleId="OddHeading1">
    <w:name w:val="Odd Heading 1"/>
    <w:basedOn w:val="Normal"/>
    <w:next w:val="Normal"/>
    <w:rsid w:val="00496E15"/>
    <w:pPr>
      <w:spacing w:line="240" w:lineRule="auto"/>
      <w:outlineLvl w:val="0"/>
    </w:pPr>
    <w:rPr>
      <w:rFonts w:ascii="Times New Roman" w:eastAsia="Times New Roman" w:hAnsi="Times New Roman"/>
      <w:sz w:val="24"/>
      <w:szCs w:val="20"/>
    </w:rPr>
  </w:style>
  <w:style w:type="paragraph" w:styleId="TableofAuthorities">
    <w:name w:val="table of authorities"/>
    <w:basedOn w:val="Normal"/>
    <w:next w:val="Normal"/>
    <w:semiHidden/>
    <w:rsid w:val="00496E15"/>
    <w:pPr>
      <w:spacing w:line="240" w:lineRule="auto"/>
      <w:ind w:left="240" w:hanging="240"/>
    </w:pPr>
    <w:rPr>
      <w:rFonts w:ascii="Times New Roman" w:eastAsia="Times New Roman" w:hAnsi="Times New Roman"/>
      <w:sz w:val="24"/>
      <w:szCs w:val="20"/>
    </w:rPr>
  </w:style>
  <w:style w:type="paragraph" w:styleId="TableofFigures">
    <w:name w:val="table of figures"/>
    <w:basedOn w:val="Normal"/>
    <w:next w:val="Normal"/>
    <w:uiPriority w:val="99"/>
    <w:rsid w:val="00496E15"/>
    <w:pPr>
      <w:tabs>
        <w:tab w:val="right" w:leader="dot" w:pos="9000"/>
      </w:tabs>
      <w:spacing w:line="240" w:lineRule="auto"/>
      <w:ind w:left="480" w:hanging="480"/>
    </w:pPr>
    <w:rPr>
      <w:rFonts w:ascii="Times New Roman" w:eastAsia="Times New Roman" w:hAnsi="Times New Roman"/>
      <w:sz w:val="24"/>
      <w:szCs w:val="20"/>
    </w:rPr>
  </w:style>
  <w:style w:type="paragraph" w:customStyle="1" w:styleId="PrincipleBox4-indent">
    <w:name w:val="PrincipleBox4-indent"/>
    <w:basedOn w:val="Normal"/>
    <w:autoRedefine/>
    <w:rsid w:val="00496E15"/>
    <w:pPr>
      <w:tabs>
        <w:tab w:val="num" w:pos="504"/>
      </w:tabs>
      <w:spacing w:before="40" w:after="40" w:line="240" w:lineRule="auto"/>
      <w:ind w:left="504" w:hanging="360"/>
    </w:pPr>
    <w:rPr>
      <w:rFonts w:ascii="Times New Roman" w:eastAsia="Times New Roman" w:hAnsi="Times New Roman"/>
      <w:sz w:val="24"/>
      <w:szCs w:val="20"/>
      <w:lang w:val="en-GB"/>
    </w:rPr>
  </w:style>
  <w:style w:type="paragraph" w:customStyle="1" w:styleId="UnnumberedHeading10">
    <w:name w:val="Unnumbered Heading 1"/>
    <w:basedOn w:val="Normal"/>
    <w:rsid w:val="00496E15"/>
    <w:pPr>
      <w:spacing w:line="240" w:lineRule="auto"/>
      <w:jc w:val="center"/>
    </w:pPr>
    <w:rPr>
      <w:rFonts w:ascii="Times New Roman" w:eastAsia="Times New Roman" w:hAnsi="Times New Roman"/>
      <w:b/>
      <w:smallCaps/>
      <w:sz w:val="24"/>
      <w:szCs w:val="20"/>
    </w:rPr>
  </w:style>
  <w:style w:type="character" w:customStyle="1" w:styleId="MAE-Level1">
    <w:name w:val="_MAE-Level 1"/>
    <w:rsid w:val="00496E15"/>
    <w:rPr>
      <w:b/>
      <w:smallCaps/>
    </w:rPr>
  </w:style>
  <w:style w:type="paragraph" w:styleId="CommentSubject">
    <w:name w:val="annotation subject"/>
    <w:basedOn w:val="CommentText"/>
    <w:next w:val="CommentText"/>
    <w:link w:val="CommentSubjectChar"/>
    <w:uiPriority w:val="99"/>
    <w:semiHidden/>
    <w:unhideWhenUsed/>
    <w:rsid w:val="00496E15"/>
    <w:rPr>
      <w:b/>
      <w:bCs/>
    </w:rPr>
  </w:style>
  <w:style w:type="character" w:customStyle="1" w:styleId="CommentSubjectChar">
    <w:name w:val="Comment Subject Char"/>
    <w:basedOn w:val="CommentTextChar"/>
    <w:link w:val="CommentSubject"/>
    <w:uiPriority w:val="99"/>
    <w:semiHidden/>
    <w:rsid w:val="00496E15"/>
    <w:rPr>
      <w:rFonts w:ascii="Times New Roman" w:eastAsia="Times New Roman" w:hAnsi="Times New Roman" w:cs="Times New Roman"/>
      <w:b/>
      <w:bCs/>
      <w:sz w:val="20"/>
      <w:szCs w:val="20"/>
    </w:rPr>
  </w:style>
  <w:style w:type="paragraph" w:styleId="Revision">
    <w:name w:val="Revision"/>
    <w:hidden/>
    <w:uiPriority w:val="99"/>
    <w:semiHidden/>
    <w:rsid w:val="00496E15"/>
    <w:pPr>
      <w:spacing w:after="0" w:line="240" w:lineRule="auto"/>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496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mf.org/en/Publications/Policy-Papers/Issues/2023/11/17/Central-Bank-Transparency-Code-Review-Guidance-Note-541596" TargetMode="External"/><Relationship Id="rId13" Type="http://schemas.openxmlformats.org/officeDocument/2006/relationships/hyperlink" Target="https://www.imf.org/en/Publications/Policy-Papers/Issues/2023/11/17/Central-Bank-Transparency-Code-Review-Guidance-Note-541596"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mf.org/en/Publications/Policy-Papers/Issues/2023/11/17/Central-Bank-Transparency-Code-Review-Guidance-Note-541596" TargetMode="External"/><Relationship Id="rId12" Type="http://schemas.openxmlformats.org/officeDocument/2006/relationships/hyperlink" Target="https://www.imf.org/en/Publications/Policy-Papers/Issues/2023/11/17/Central-Bank-Transparency-Code-Review-Guidance-Note-54159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f.org/en/Publications/Policy-Papers/Issues/2023/11/17/Central-Bank-Transparency-Code-Review-Guidance-Note-541596" TargetMode="External"/><Relationship Id="rId5" Type="http://schemas.openxmlformats.org/officeDocument/2006/relationships/footnotes" Target="footnotes.xml"/><Relationship Id="rId15" Type="http://schemas.openxmlformats.org/officeDocument/2006/relationships/hyperlink" Target="https://www.imf.org/en/Publications/Policy-Papers/Issues/2023/11/17/Central-Bank-Transparency-Code-Review-Guidance-Note-541596" TargetMode="External"/><Relationship Id="rId10" Type="http://schemas.openxmlformats.org/officeDocument/2006/relationships/hyperlink" Target="https://www.imf.org/en/Publications/Policy-Papers/Issues/2023/11/17/Central-Bank-Transparency-Code-Review-Guidance-Note-54159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mf.org/en/Publications/Policy-Papers/Issues/2023/11/17/Central-Bank-Transparency-Code-Review-Guidance-Note-541596" TargetMode="External"/><Relationship Id="rId14" Type="http://schemas.openxmlformats.org/officeDocument/2006/relationships/hyperlink" Target="https://www.imf.org/en/Publications/Policy-Papers/Issues/2023/11/17/Central-Bank-Transparency-Code-Review-Guidance-Note-541596" TargetMode="External"/></Relationships>
</file>

<file path=word/theme/theme1.xml><?xml version="1.0" encoding="utf-8"?>
<a:theme xmlns:a="http://schemas.openxmlformats.org/drawingml/2006/main" name="Custom Design">
  <a:themeElements>
    <a:clrScheme name="IMF Colors V2">
      <a:dk1>
        <a:srgbClr val="000000"/>
      </a:dk1>
      <a:lt1>
        <a:srgbClr val="FFFFFF"/>
      </a:lt1>
      <a:dk2>
        <a:srgbClr val="004C97"/>
      </a:dk2>
      <a:lt2>
        <a:srgbClr val="CAEDFE"/>
      </a:lt2>
      <a:accent1>
        <a:srgbClr val="009CDE"/>
      </a:accent1>
      <a:accent2>
        <a:srgbClr val="F2A900"/>
      </a:accent2>
      <a:accent3>
        <a:srgbClr val="8031A7"/>
      </a:accent3>
      <a:accent4>
        <a:srgbClr val="DA291C"/>
      </a:accent4>
      <a:accent5>
        <a:srgbClr val="78BE20"/>
      </a:accent5>
      <a:accent6>
        <a:srgbClr val="FF8200"/>
      </a:accent6>
      <a:hlink>
        <a:srgbClr val="009CDE"/>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Fund Blue">
      <a:srgbClr val="004C97"/>
    </a:custClr>
    <a:custClr name="Azure">
      <a:srgbClr val="009CDE"/>
    </a:custClr>
    <a:custClr name="Gold">
      <a:srgbClr val="F2A900"/>
    </a:custClr>
    <a:custClr name="Purple">
      <a:srgbClr val="8031A7"/>
    </a:custClr>
    <a:custClr name="Red">
      <a:srgbClr val="DA291C"/>
    </a:custClr>
    <a:custClr name="Green">
      <a:srgbClr val="78BE20"/>
    </a:custClr>
    <a:custClr name="Orange">
      <a:srgbClr val="FF8200"/>
    </a:custClr>
    <a:custClr name="Dark Teal">
      <a:srgbClr val="00B0B9"/>
    </a:custClr>
    <a:custClr name="Dark Green">
      <a:srgbClr val="658D1B"/>
    </a:custClr>
    <a:custClr name="Dark Orange">
      <a:srgbClr val="E35205"/>
    </a:custClr>
    <a:custClr name="Plum">
      <a:srgbClr val="910048"/>
    </a:custClr>
    <a:custClr name="Slate">
      <a:srgbClr val="5E8AB4"/>
    </a:custClr>
    <a:custClr name="Lapis">
      <a:srgbClr val="407EC9"/>
    </a:custClr>
    <a:custClr name="Dark Gray">
      <a:srgbClr val="707372"/>
    </a:custClr>
    <a:custClr name="Graphite">
      <a:srgbClr val="6E6259"/>
    </a:custClr>
    <a:custClr name="Light Gray">
      <a:srgbClr val="B1B3B3"/>
    </a:custClr>
    <a:custClr name="Aubergine">
      <a:srgbClr val="001E60"/>
    </a:custClr>
  </a:custClrLst>
  <a:extLst>
    <a:ext uri="{05A4C25C-085E-4340-85A3-A5531E510DB2}">
      <thm15:themeFamily xmlns:thm15="http://schemas.microsoft.com/office/thememl/2012/main" name="IMF_PresentationTemplate-General.potx" id="{690FEF46-D631-674C-A5C5-50E70E85612A}" vid="{E36708C0-345E-2E4E-8E24-1157AE545E66}"/>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4780</Words>
  <Characters>27246</Characters>
  <Application>Microsoft Office Word</Application>
  <DocSecurity>0</DocSecurity>
  <Lines>227</Lines>
  <Paragraphs>63</Paragraphs>
  <ScaleCrop>false</ScaleCrop>
  <Company>IMF</Company>
  <LinksUpToDate>false</LinksUpToDate>
  <CharactersWithSpaces>31963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Solohub, Dmytro</dc:creator>
  <cp:keywords/>
  <dc:description/>
  <cp:lastModifiedBy>Solohub, Dmytro</cp:lastModifiedBy>
  <cp:revision>4</cp:revision>
  <dcterms:created xsi:type="dcterms:W3CDTF">2024-04-30T03:59:00Z</dcterms:created>
  <dcterms:modified xsi:type="dcterms:W3CDTF">2024-04-30T04:04:00Z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07ed86-5dc5-4593-ad03-a8684b843815_Enabled">
    <vt:lpwstr>true</vt:lpwstr>
  </property>
  <property fmtid="{D5CDD505-2E9C-101B-9397-08002B2CF9AE}" pid="3" name="MSIP_Label_0c07ed86-5dc5-4593-ad03-a8684b843815_SetDate">
    <vt:lpwstr>2024-04-15T22:43:37Z</vt:lpwstr>
  </property>
  <property fmtid="{D5CDD505-2E9C-101B-9397-08002B2CF9AE}" pid="4" name="MSIP_Label_0c07ed86-5dc5-4593-ad03-a8684b843815_Method">
    <vt:lpwstr>Standard</vt:lpwstr>
  </property>
  <property fmtid="{D5CDD505-2E9C-101B-9397-08002B2CF9AE}" pid="5" name="MSIP_Label_0c07ed86-5dc5-4593-ad03-a8684b843815_Name">
    <vt:lpwstr>0c07ed86-5dc5-4593-ad03-a8684b843815</vt:lpwstr>
  </property>
  <property fmtid="{D5CDD505-2E9C-101B-9397-08002B2CF9AE}" pid="6" name="MSIP_Label_0c07ed86-5dc5-4593-ad03-a8684b843815_SiteId">
    <vt:lpwstr>8085fa43-302e-45bd-b171-a6648c3b6be7</vt:lpwstr>
  </property>
  <property fmtid="{D5CDD505-2E9C-101B-9397-08002B2CF9AE}" pid="7" name="MSIP_Label_0c07ed86-5dc5-4593-ad03-a8684b843815_ActionId">
    <vt:lpwstr>f2043203-a45b-4c3f-b3eb-a02965fa02e8</vt:lpwstr>
  </property>
  <property fmtid="{D5CDD505-2E9C-101B-9397-08002B2CF9AE}" pid="8" name="MSIP_Label_0c07ed86-5dc5-4593-ad03-a8684b843815_ContentBits">
    <vt:lpwstr>0</vt:lpwstr>
  </property>
</Properties>
</file>